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523FE" w:rsidP="073B5EE7" w:rsidRDefault="009523FE" w14:paraId="20E49A81" w14:textId="61B85C6F">
      <w:pPr>
        <w:pStyle w:val="Heading1"/>
        <w:spacing w:before="0" w:beforeAutospacing="off"/>
        <w:rPr>
          <w:sz w:val="32"/>
          <w:szCs w:val="32"/>
        </w:rPr>
      </w:pPr>
      <w:r w:rsidRPr="073B5EE7" w:rsidR="073B5EE7">
        <w:rPr>
          <w:sz w:val="36"/>
          <w:szCs w:val="36"/>
        </w:rPr>
        <w:t>CA HFW County Approval and Provider Certification Portal Instructions - Completing and Submitting the Form</w:t>
      </w:r>
    </w:p>
    <w:p w:rsidR="073B5EE7" w:rsidP="073B5EE7" w:rsidRDefault="073B5EE7" w14:paraId="63CA9A1E" w14:textId="7F65DE98">
      <w:pPr>
        <w:pStyle w:val="Normal"/>
        <w:rPr>
          <w:rFonts w:ascii="Aptos" w:hAnsi="Aptos" w:eastAsia="Aptos" w:cs="Aptos"/>
          <w:noProof w:val="0"/>
          <w:sz w:val="22"/>
          <w:szCs w:val="22"/>
          <w:lang w:val="en-US"/>
        </w:rPr>
      </w:pPr>
      <w:r w:rsidRPr="073B5EE7" w:rsidR="073B5EE7">
        <w:rPr>
          <w:i w:val="1"/>
          <w:iCs w:val="1"/>
        </w:rPr>
        <w:t xml:space="preserve">These </w:t>
      </w:r>
      <w:r w:rsidRPr="073B5EE7" w:rsidR="073B5EE7">
        <w:rPr>
          <w:b w:val="1"/>
          <w:bCs w:val="1"/>
          <w:i w:val="1"/>
          <w:iCs w:val="1"/>
        </w:rPr>
        <w:t>Instructions</w:t>
      </w:r>
      <w:r w:rsidRPr="073B5EE7" w:rsidR="073B5EE7">
        <w:rPr>
          <w:i w:val="1"/>
          <w:iCs w:val="1"/>
        </w:rPr>
        <w:t xml:space="preserve">, as well as </w:t>
      </w:r>
      <w:r w:rsidRPr="073B5EE7" w:rsidR="073B5EE7">
        <w:rPr>
          <w:i w:val="1"/>
          <w:iCs w:val="1"/>
        </w:rPr>
        <w:t>additional</w:t>
      </w:r>
      <w:r w:rsidRPr="073B5EE7" w:rsidR="073B5EE7">
        <w:rPr>
          <w:i w:val="1"/>
          <w:iCs w:val="1"/>
        </w:rPr>
        <w:t xml:space="preserve"> </w:t>
      </w:r>
      <w:r w:rsidRPr="073B5EE7" w:rsidR="073B5EE7">
        <w:rPr>
          <w:b w:val="1"/>
          <w:bCs w:val="1"/>
          <w:i w:val="1"/>
          <w:iCs w:val="1"/>
        </w:rPr>
        <w:t>Resources</w:t>
      </w:r>
      <w:r w:rsidRPr="073B5EE7" w:rsidR="073B5EE7">
        <w:rPr>
          <w:i w:val="1"/>
          <w:iCs w:val="1"/>
        </w:rPr>
        <w:t xml:space="preserve">, are also found on the right side of the Portal My Account page and all Form pages, when users are logged in. </w:t>
      </w:r>
    </w:p>
    <w:p w:rsidR="073B5EE7" w:rsidP="073B5EE7" w:rsidRDefault="073B5EE7" w14:paraId="276525AF" w14:textId="7A8343F6">
      <w:pPr>
        <w:pStyle w:val="Normal"/>
        <w:rPr>
          <w:rFonts w:ascii="Aptos" w:hAnsi="Aptos" w:eastAsia="Aptos" w:cs="Aptos"/>
          <w:noProof w:val="0"/>
          <w:sz w:val="22"/>
          <w:szCs w:val="22"/>
          <w:lang w:val="en-US"/>
        </w:rPr>
      </w:pPr>
      <w:r w:rsidRPr="073B5EE7" w:rsidR="073B5EE7">
        <w:rPr>
          <w:rFonts w:ascii="Aptos" w:hAnsi="Aptos" w:eastAsia="Aptos" w:cs="Aptos"/>
          <w:b w:val="0"/>
          <w:bCs w:val="0"/>
          <w:i w:val="0"/>
          <w:iCs w:val="0"/>
          <w:caps w:val="0"/>
          <w:smallCaps w:val="0"/>
          <w:noProof w:val="0"/>
          <w:color w:val="212121"/>
          <w:sz w:val="22"/>
          <w:szCs w:val="22"/>
          <w:lang w:val="en-US"/>
        </w:rPr>
        <w:t>Note: The Portal Form is able to be saved and revisited over time.</w:t>
      </w:r>
    </w:p>
    <w:p w:rsidR="073B5EE7" w:rsidP="073B5EE7" w:rsidRDefault="073B5EE7" w14:paraId="4ACECFAD" w14:textId="60C736D8">
      <w:pPr>
        <w:pStyle w:val="Heading2"/>
      </w:pPr>
      <w:r w:rsidR="073B5EE7">
        <w:rPr/>
        <w:t>Portal Completion Steps</w:t>
      </w:r>
    </w:p>
    <w:p w:rsidR="073B5EE7" w:rsidP="073B5EE7" w:rsidRDefault="073B5EE7" w14:paraId="6B61F240" w14:textId="425FE6D7">
      <w:pPr>
        <w:spacing w:before="0" w:beforeAutospacing="off" w:after="240" w:afterAutospacing="off"/>
        <w:rPr>
          <w:rFonts w:ascii="Aptos" w:hAnsi="Aptos" w:eastAsia="Aptos" w:cs="Aptos"/>
          <w:b w:val="0"/>
          <w:bCs w:val="0"/>
          <w:i w:val="0"/>
          <w:iCs w:val="0"/>
          <w:caps w:val="0"/>
          <w:smallCaps w:val="0"/>
          <w:noProof w:val="0"/>
          <w:color w:val="212121"/>
          <w:sz w:val="22"/>
          <w:szCs w:val="22"/>
          <w:lang w:val="en-US"/>
        </w:rPr>
      </w:pPr>
      <w:r w:rsidRPr="073B5EE7" w:rsidR="073B5EE7">
        <w:rPr>
          <w:rFonts w:ascii="Aptos" w:hAnsi="Aptos" w:eastAsia="Aptos" w:cs="Aptos"/>
          <w:b w:val="0"/>
          <w:bCs w:val="0"/>
          <w:i w:val="0"/>
          <w:iCs w:val="0"/>
          <w:caps w:val="0"/>
          <w:smallCaps w:val="0"/>
          <w:noProof w:val="0"/>
          <w:color w:val="212121"/>
          <w:sz w:val="22"/>
          <w:szCs w:val="22"/>
          <w:lang w:val="en-US"/>
        </w:rPr>
        <w:t>The 10 sections in the Portal match the 10 sections in the California Wraparound Standards</w:t>
      </w:r>
      <w:r w:rsidRPr="073B5EE7" w:rsidR="073B5EE7">
        <w:rPr>
          <w:rFonts w:ascii="Aptos" w:hAnsi="Aptos" w:eastAsia="Aptos" w:cs="Aptos"/>
          <w:b w:val="0"/>
          <w:bCs w:val="0"/>
          <w:i w:val="0"/>
          <w:iCs w:val="0"/>
          <w:caps w:val="0"/>
          <w:smallCaps w:val="0"/>
          <w:noProof w:val="0"/>
          <w:color w:val="212121"/>
          <w:sz w:val="22"/>
          <w:szCs w:val="22"/>
          <w:lang w:val="en-US"/>
        </w:rPr>
        <w:t xml:space="preserve">.  </w:t>
      </w:r>
      <w:r w:rsidRPr="073B5EE7" w:rsidR="073B5EE7">
        <w:rPr>
          <w:rFonts w:ascii="Aptos" w:hAnsi="Aptos" w:eastAsia="Aptos" w:cs="Aptos"/>
          <w:b w:val="0"/>
          <w:bCs w:val="0"/>
          <w:i w:val="0"/>
          <w:iCs w:val="0"/>
          <w:caps w:val="0"/>
          <w:smallCaps w:val="0"/>
          <w:noProof w:val="0"/>
          <w:color w:val="212121"/>
          <w:sz w:val="22"/>
          <w:szCs w:val="22"/>
          <w:lang w:val="en-US"/>
        </w:rPr>
        <w:t xml:space="preserve"> Each Standard is followed by requirements</w:t>
      </w:r>
      <w:r w:rsidRPr="073B5EE7" w:rsidR="073B5EE7">
        <w:rPr>
          <w:rFonts w:ascii="Aptos" w:hAnsi="Aptos" w:eastAsia="Aptos" w:cs="Aptos"/>
          <w:b w:val="0"/>
          <w:bCs w:val="0"/>
          <w:i w:val="0"/>
          <w:iCs w:val="0"/>
          <w:caps w:val="0"/>
          <w:smallCaps w:val="0"/>
          <w:noProof w:val="0"/>
          <w:color w:val="212121"/>
          <w:sz w:val="22"/>
          <w:szCs w:val="22"/>
          <w:lang w:val="en-US"/>
        </w:rPr>
        <w:t xml:space="preserve">.  </w:t>
      </w:r>
      <w:r w:rsidRPr="073B5EE7" w:rsidR="073B5EE7">
        <w:rPr>
          <w:rFonts w:ascii="Aptos" w:hAnsi="Aptos" w:eastAsia="Aptos" w:cs="Aptos"/>
          <w:b w:val="0"/>
          <w:bCs w:val="0"/>
          <w:i w:val="0"/>
          <w:iCs w:val="0"/>
          <w:caps w:val="0"/>
          <w:smallCaps w:val="0"/>
          <w:noProof w:val="0"/>
          <w:color w:val="212121"/>
          <w:sz w:val="22"/>
          <w:szCs w:val="22"/>
          <w:lang w:val="en-US"/>
        </w:rPr>
        <w:t>The user will complete the following steps:</w:t>
      </w:r>
    </w:p>
    <w:p w:rsidR="073B5EE7" w:rsidP="073B5EE7" w:rsidRDefault="073B5EE7" w14:paraId="40567013" w14:textId="3C8FC281">
      <w:pPr>
        <w:pStyle w:val="ListParagraph"/>
        <w:numPr>
          <w:ilvl w:val="0"/>
          <w:numId w:val="8"/>
        </w:numPr>
        <w:spacing w:before="0" w:beforeAutospacing="off" w:after="0" w:afterAutospacing="off"/>
        <w:rPr>
          <w:rFonts w:ascii="Aptos" w:hAnsi="Aptos" w:eastAsia="Aptos" w:cs="Aptos"/>
          <w:b w:val="0"/>
          <w:bCs w:val="0"/>
          <w:i w:val="0"/>
          <w:iCs w:val="0"/>
          <w:caps w:val="0"/>
          <w:smallCaps w:val="0"/>
          <w:noProof w:val="0"/>
          <w:color w:val="212121"/>
          <w:sz w:val="22"/>
          <w:szCs w:val="22"/>
          <w:lang w:val="en-US"/>
        </w:rPr>
      </w:pPr>
      <w:r w:rsidRPr="073B5EE7" w:rsidR="073B5EE7">
        <w:rPr>
          <w:rFonts w:ascii="Aptos" w:hAnsi="Aptos" w:eastAsia="Aptos" w:cs="Aptos"/>
          <w:b w:val="0"/>
          <w:bCs w:val="0"/>
          <w:i w:val="0"/>
          <w:iCs w:val="0"/>
          <w:caps w:val="0"/>
          <w:smallCaps w:val="0"/>
          <w:noProof w:val="0"/>
          <w:color w:val="212121"/>
          <w:sz w:val="22"/>
          <w:szCs w:val="22"/>
          <w:lang w:val="en-US"/>
        </w:rPr>
        <w:t>Check the box next to each requirement.</w:t>
      </w:r>
    </w:p>
    <w:p w:rsidR="073B5EE7" w:rsidP="073B5EE7" w:rsidRDefault="073B5EE7" w14:paraId="567653C5" w14:textId="7E36CACF">
      <w:pPr>
        <w:pStyle w:val="ListParagraph"/>
        <w:numPr>
          <w:ilvl w:val="0"/>
          <w:numId w:val="8"/>
        </w:numPr>
        <w:spacing w:before="0" w:beforeAutospacing="off" w:after="0" w:afterAutospacing="off"/>
        <w:rPr>
          <w:rFonts w:ascii="Aptos" w:hAnsi="Aptos" w:eastAsia="Aptos" w:cs="Aptos"/>
          <w:b w:val="0"/>
          <w:bCs w:val="0"/>
          <w:i w:val="0"/>
          <w:iCs w:val="0"/>
          <w:caps w:val="0"/>
          <w:smallCaps w:val="0"/>
          <w:noProof w:val="0"/>
          <w:color w:val="212121"/>
          <w:sz w:val="22"/>
          <w:szCs w:val="22"/>
          <w:lang w:val="en-US"/>
        </w:rPr>
      </w:pPr>
      <w:r w:rsidRPr="073B5EE7" w:rsidR="073B5EE7">
        <w:rPr>
          <w:rFonts w:ascii="Aptos" w:hAnsi="Aptos" w:eastAsia="Aptos" w:cs="Aptos"/>
          <w:b w:val="0"/>
          <w:bCs w:val="0"/>
          <w:i w:val="0"/>
          <w:iCs w:val="0"/>
          <w:caps w:val="0"/>
          <w:smallCaps w:val="0"/>
          <w:noProof w:val="0"/>
          <w:color w:val="212121"/>
          <w:sz w:val="22"/>
          <w:szCs w:val="22"/>
          <w:lang w:val="en-US"/>
        </w:rPr>
        <w:t xml:space="preserve">In the </w:t>
      </w:r>
      <w:r w:rsidRPr="073B5EE7" w:rsidR="073B5EE7">
        <w:rPr>
          <w:rFonts w:ascii="Aptos" w:hAnsi="Aptos" w:eastAsia="Aptos" w:cs="Aptos"/>
          <w:b w:val="0"/>
          <w:bCs w:val="0"/>
          <w:i w:val="1"/>
          <w:iCs w:val="1"/>
          <w:caps w:val="0"/>
          <w:smallCaps w:val="0"/>
          <w:noProof w:val="0"/>
          <w:color w:val="212121"/>
          <w:sz w:val="22"/>
          <w:szCs w:val="22"/>
          <w:lang w:val="en-US"/>
        </w:rPr>
        <w:t>Description of Practice</w:t>
      </w:r>
      <w:r w:rsidRPr="073B5EE7" w:rsidR="073B5EE7">
        <w:rPr>
          <w:rFonts w:ascii="Aptos" w:hAnsi="Aptos" w:eastAsia="Aptos" w:cs="Aptos"/>
          <w:b w:val="0"/>
          <w:bCs w:val="0"/>
          <w:i w:val="0"/>
          <w:iCs w:val="0"/>
          <w:caps w:val="0"/>
          <w:smallCaps w:val="0"/>
          <w:noProof w:val="0"/>
          <w:color w:val="212121"/>
          <w:sz w:val="22"/>
          <w:szCs w:val="22"/>
          <w:lang w:val="en-US"/>
        </w:rPr>
        <w:t xml:space="preserve"> field, provide a clear and concise description of how each requirement is implemented in the provider organization or county. Label entries (a., b., c., etc.) to correspond with the specific requirement.</w:t>
      </w:r>
    </w:p>
    <w:p w:rsidR="073B5EE7" w:rsidP="073B5EE7" w:rsidRDefault="073B5EE7" w14:paraId="58784682" w14:textId="12DA26DA">
      <w:pPr>
        <w:pStyle w:val="ListParagraph"/>
        <w:numPr>
          <w:ilvl w:val="0"/>
          <w:numId w:val="8"/>
        </w:numPr>
        <w:spacing w:before="0" w:beforeAutospacing="off" w:after="0" w:afterAutospacing="off"/>
        <w:rPr>
          <w:rFonts w:ascii="Aptos" w:hAnsi="Aptos" w:eastAsia="Aptos" w:cs="Aptos"/>
          <w:b w:val="0"/>
          <w:bCs w:val="0"/>
          <w:i w:val="0"/>
          <w:iCs w:val="0"/>
          <w:caps w:val="0"/>
          <w:smallCaps w:val="0"/>
          <w:noProof w:val="0"/>
          <w:color w:val="212121"/>
          <w:sz w:val="22"/>
          <w:szCs w:val="22"/>
          <w:lang w:val="en-US"/>
        </w:rPr>
      </w:pPr>
      <w:r w:rsidRPr="073B5EE7" w:rsidR="073B5EE7">
        <w:rPr>
          <w:rFonts w:ascii="Aptos" w:hAnsi="Aptos" w:eastAsia="Aptos" w:cs="Aptos"/>
          <w:b w:val="0"/>
          <w:bCs w:val="0"/>
          <w:i w:val="0"/>
          <w:iCs w:val="0"/>
          <w:caps w:val="0"/>
          <w:smallCaps w:val="0"/>
          <w:noProof w:val="0"/>
          <w:color w:val="212121"/>
          <w:sz w:val="22"/>
          <w:szCs w:val="22"/>
          <w:lang w:val="en-US"/>
        </w:rPr>
        <w:t>In the same text box, list the name of the supporting document(s) that includes the requirement, along with the page number where the information can be found.</w:t>
      </w:r>
    </w:p>
    <w:p w:rsidR="073B5EE7" w:rsidP="073B5EE7" w:rsidRDefault="073B5EE7" w14:paraId="37BC1AD2" w14:textId="1455472E">
      <w:pPr>
        <w:pStyle w:val="Heading2"/>
        <w:rPr>
          <w:rFonts w:ascii="Aptos" w:hAnsi="Aptos" w:eastAsia="Aptos" w:cs="Aptos"/>
          <w:b w:val="0"/>
          <w:bCs w:val="0"/>
          <w:i w:val="0"/>
          <w:iCs w:val="0"/>
          <w:caps w:val="0"/>
          <w:smallCaps w:val="0"/>
          <w:noProof w:val="0"/>
          <w:color w:val="212121"/>
          <w:sz w:val="22"/>
          <w:szCs w:val="22"/>
          <w:lang w:val="en-US"/>
        </w:rPr>
      </w:pPr>
      <w:r w:rsidRPr="073B5EE7" w:rsidR="073B5EE7">
        <w:rPr>
          <w:noProof w:val="0"/>
          <w:lang w:val="en-US"/>
        </w:rPr>
        <w:t>Submission Review Process</w:t>
      </w:r>
    </w:p>
    <w:p w:rsidR="073B5EE7" w:rsidP="073B5EE7" w:rsidRDefault="073B5EE7" w14:paraId="091E0AFD" w14:textId="79F8C6FE">
      <w:pPr>
        <w:spacing w:before="0" w:beforeAutospacing="off" w:after="0" w:afterAutospacing="off"/>
        <w:rPr>
          <w:rFonts w:ascii="Aptos" w:hAnsi="Aptos" w:eastAsia="Aptos" w:cs="Aptos"/>
          <w:noProof w:val="0"/>
          <w:sz w:val="22"/>
          <w:szCs w:val="22"/>
          <w:lang w:val="en-US"/>
        </w:rPr>
      </w:pPr>
      <w:r w:rsidRPr="073B5EE7" w:rsidR="073B5EE7">
        <w:rPr>
          <w:rFonts w:ascii="Aptos" w:hAnsi="Aptos" w:eastAsia="Aptos" w:cs="Aptos"/>
          <w:b w:val="0"/>
          <w:bCs w:val="0"/>
          <w:i w:val="0"/>
          <w:iCs w:val="0"/>
          <w:caps w:val="0"/>
          <w:smallCaps w:val="0"/>
          <w:noProof w:val="0"/>
          <w:color w:val="212121"/>
          <w:sz w:val="22"/>
          <w:szCs w:val="22"/>
          <w:lang w:val="en-US"/>
        </w:rPr>
        <w:t xml:space="preserve">Users must provide supporting documentation for each requirement in the Portal, and all checkboxes must be checked for a submission to be considered complete. If a checkbox is checked without supporting documentation and a page number, the item is incomplete. Incomplete submissions will not be approved or certified. Within 90 business days of submission, the county or provider will be notified of an incomplete submission or approval/certification.  If the submission is incomplete, the county or provider must </w:t>
      </w:r>
      <w:r w:rsidRPr="073B5EE7" w:rsidR="073B5EE7">
        <w:rPr>
          <w:rFonts w:ascii="Aptos" w:hAnsi="Aptos" w:eastAsia="Aptos" w:cs="Aptos"/>
          <w:b w:val="0"/>
          <w:bCs w:val="0"/>
          <w:i w:val="0"/>
          <w:iCs w:val="0"/>
          <w:caps w:val="0"/>
          <w:smallCaps w:val="0"/>
          <w:noProof w:val="0"/>
          <w:color w:val="212121"/>
          <w:sz w:val="22"/>
          <w:szCs w:val="22"/>
          <w:lang w:val="en-US"/>
        </w:rPr>
        <w:t>participate</w:t>
      </w:r>
      <w:r w:rsidRPr="073B5EE7" w:rsidR="073B5EE7">
        <w:rPr>
          <w:rFonts w:ascii="Aptos" w:hAnsi="Aptos" w:eastAsia="Aptos" w:cs="Aptos"/>
          <w:b w:val="0"/>
          <w:bCs w:val="0"/>
          <w:i w:val="0"/>
          <w:iCs w:val="0"/>
          <w:caps w:val="0"/>
          <w:smallCaps w:val="0"/>
          <w:noProof w:val="0"/>
          <w:color w:val="212121"/>
          <w:sz w:val="22"/>
          <w:szCs w:val="22"/>
          <w:lang w:val="en-US"/>
        </w:rPr>
        <w:t xml:space="preserve"> in technical </w:t>
      </w:r>
      <w:r w:rsidRPr="073B5EE7" w:rsidR="073B5EE7">
        <w:rPr>
          <w:rFonts w:ascii="Aptos" w:hAnsi="Aptos" w:eastAsia="Aptos" w:cs="Aptos"/>
          <w:b w:val="0"/>
          <w:bCs w:val="0"/>
          <w:i w:val="0"/>
          <w:iCs w:val="0"/>
          <w:caps w:val="0"/>
          <w:smallCaps w:val="0"/>
          <w:noProof w:val="0"/>
          <w:color w:val="212121"/>
          <w:sz w:val="22"/>
          <w:szCs w:val="22"/>
          <w:lang w:val="en-US"/>
        </w:rPr>
        <w:t>assistance</w:t>
      </w:r>
      <w:r w:rsidRPr="073B5EE7" w:rsidR="073B5EE7">
        <w:rPr>
          <w:rFonts w:ascii="Aptos" w:hAnsi="Aptos" w:eastAsia="Aptos" w:cs="Aptos"/>
          <w:b w:val="0"/>
          <w:bCs w:val="0"/>
          <w:i w:val="0"/>
          <w:iCs w:val="0"/>
          <w:caps w:val="0"/>
          <w:smallCaps w:val="0"/>
          <w:noProof w:val="0"/>
          <w:color w:val="212121"/>
          <w:sz w:val="22"/>
          <w:szCs w:val="22"/>
          <w:lang w:val="en-US"/>
        </w:rPr>
        <w:t xml:space="preserve"> until they meet all Standards, at which point, approval/certification will be granted.</w:t>
      </w:r>
    </w:p>
    <w:p w:rsidR="009523FE" w:rsidP="073B5EE7" w:rsidRDefault="009523FE" w14:paraId="6021F9FA" w14:textId="6B03B729" w14:noSpellErr="1">
      <w:pPr>
        <w:pStyle w:val="Heading2"/>
      </w:pPr>
      <w:r w:rsidR="073B5EE7">
        <w:rPr/>
        <w:t xml:space="preserve">Example </w:t>
      </w:r>
      <w:r w:rsidR="073B5EE7">
        <w:rPr/>
        <w:t>Response</w:t>
      </w:r>
    </w:p>
    <w:p w:rsidRPr="00270143" w:rsidR="000F287A" w:rsidP="000F287A" w:rsidRDefault="000F287A" w14:paraId="7059B7A0" w14:textId="3F4FAB4C">
      <w:r w:rsidR="073B5EE7">
        <w:rPr/>
        <w:t>9.4 Workforce Stability</w:t>
      </w:r>
    </w:p>
    <w:p w:rsidRPr="00270143" w:rsidR="000F287A" w:rsidP="000F287A" w:rsidRDefault="000F287A" w14:paraId="6FCE2DA8" w14:textId="1C5D72FF">
      <w:r w:rsidRPr="00270143">
        <w:t>Programs implement strategies to maintain a stable workforce and reduce turnover, including matching wages according to the community the program is in, maintaining manageable workloads for staff, implementing promotion/advancement structures, and providing wage increases or leadership opportunities that do not require a position change to achieve.</w:t>
      </w:r>
    </w:p>
    <w:p w:rsidRPr="000F287A" w:rsidR="000F287A" w:rsidP="000F287A" w:rsidRDefault="000F287A" w14:paraId="53BA7F6A" w14:textId="77777777">
      <w:pPr>
        <w:rPr>
          <w:b/>
          <w:bCs/>
          <w:color w:val="0E2841" w:themeColor="text2"/>
        </w:rPr>
      </w:pPr>
      <w:r w:rsidRPr="000F287A">
        <w:rPr>
          <w:b/>
          <w:bCs/>
          <w:color w:val="0E2841" w:themeColor="text2"/>
        </w:rPr>
        <w:t>Human resources management in the organization has implemented strategies and processes that result in the maintenance of a stable workforce which minimally include:</w:t>
      </w:r>
    </w:p>
    <w:p w:rsidRPr="00270143" w:rsidR="000F287A" w:rsidP="00E54962" w:rsidRDefault="007C1051" w14:paraId="34B6E93D" w14:textId="44320A82">
      <w:pPr>
        <w:ind w:left="40"/>
      </w:pPr>
      <w:sdt>
        <w:sdtPr>
          <w:rPr>
            <w:rFonts w:ascii="MS Gothic" w:hAnsi="MS Gothic" w:eastAsia="MS Gothic"/>
          </w:rPr>
          <w:id w:val="-91935593"/>
          <w14:checkbox>
            <w14:checked w14:val="0"/>
            <w14:checkedState w14:val="2612" w14:font="MS Gothic"/>
            <w14:uncheckedState w14:val="2610" w14:font="MS Gothic"/>
          </w14:checkbox>
        </w:sdtPr>
        <w:sdtEndPr/>
        <w:sdtContent>
          <w:r w:rsidRPr="00E54962" w:rsidR="000F287A">
            <w:rPr>
              <w:rFonts w:hint="eastAsia" w:ascii="MS Gothic" w:hAnsi="MS Gothic" w:eastAsia="MS Gothic"/>
            </w:rPr>
            <w:t>☐</w:t>
          </w:r>
        </w:sdtContent>
      </w:sdt>
      <w:r w:rsidR="000F287A">
        <w:t xml:space="preserve"> </w:t>
      </w:r>
      <w:r w:rsidR="00E54962">
        <w:t xml:space="preserve">(a) </w:t>
      </w:r>
      <w:r w:rsidRPr="00270143" w:rsidR="000F287A">
        <w:t>Matching wages to cost of living in the location of the organization/service implementation area</w:t>
      </w:r>
    </w:p>
    <w:p w:rsidRPr="00270143" w:rsidR="000F287A" w:rsidP="00E54962" w:rsidRDefault="007C1051" w14:paraId="681E99EE" w14:textId="1E4A5877">
      <w:pPr>
        <w:ind w:left="40"/>
      </w:pPr>
      <w:sdt>
        <w:sdtPr>
          <w:id w:val="2135211113"/>
          <w14:checkbox>
            <w14:checked w14:val="0"/>
            <w14:checkedState w14:val="2612" w14:font="MS Gothic"/>
            <w14:uncheckedState w14:val="2610" w14:font="MS Gothic"/>
          </w14:checkbox>
        </w:sdtPr>
        <w:sdtEndPr/>
        <w:sdtContent>
          <w:r w:rsidR="00E54962">
            <w:rPr>
              <w:rFonts w:hint="eastAsia" w:ascii="MS Gothic" w:hAnsi="MS Gothic" w:eastAsia="MS Gothic"/>
            </w:rPr>
            <w:t>☐</w:t>
          </w:r>
        </w:sdtContent>
      </w:sdt>
      <w:r w:rsidR="00E54962">
        <w:t xml:space="preserve"> (b) </w:t>
      </w:r>
      <w:r w:rsidRPr="00270143" w:rsidR="000F287A">
        <w:t>Maintaining manageable workloads for staff</w:t>
      </w:r>
    </w:p>
    <w:p w:rsidRPr="00270143" w:rsidR="000F287A" w:rsidP="00E54962" w:rsidRDefault="007C1051" w14:paraId="79043851" w14:textId="0E23A70A">
      <w:pPr>
        <w:ind w:left="40"/>
      </w:pPr>
      <w:sdt>
        <w:sdtPr>
          <w:id w:val="765582409"/>
          <w14:checkbox>
            <w14:checked w14:val="0"/>
            <w14:checkedState w14:val="2612" w14:font="MS Gothic"/>
            <w14:uncheckedState w14:val="2610" w14:font="MS Gothic"/>
          </w14:checkbox>
        </w:sdtPr>
        <w:sdtContent>
          <w:r w:rsidRPr="073B5EE7" w:rsidR="073B5EE7">
            <w:rPr>
              <w:rFonts w:ascii="MS Gothic" w:hAnsi="MS Gothic" w:eastAsia="MS Gothic"/>
            </w:rPr>
            <w:t>☐</w:t>
          </w:r>
        </w:sdtContent>
      </w:sdt>
      <w:r w:rsidR="073B5EE7">
        <w:rPr/>
        <w:t xml:space="preserve"> (c) Having clearly communicated and accessible promotion /advancement structures that are not prohibitive for those with lived experience</w:t>
      </w:r>
    </w:p>
    <w:p w:rsidRPr="00270143" w:rsidR="000F287A" w:rsidP="00E54962" w:rsidRDefault="007C1051" w14:paraId="31F17B1B" w14:textId="313A17CA">
      <w:pPr>
        <w:ind w:left="40"/>
      </w:pPr>
      <w:sdt>
        <w:sdtPr>
          <w:id w:val="1960920910"/>
          <w14:checkbox>
            <w14:checked w14:val="0"/>
            <w14:checkedState w14:val="2612" w14:font="MS Gothic"/>
            <w14:uncheckedState w14:val="2610" w14:font="MS Gothic"/>
          </w14:checkbox>
        </w:sdtPr>
        <w:sdtEndPr/>
        <w:sdtContent>
          <w:r w:rsidR="00E54962">
            <w:rPr>
              <w:rFonts w:hint="eastAsia" w:ascii="MS Gothic" w:hAnsi="MS Gothic" w:eastAsia="MS Gothic"/>
            </w:rPr>
            <w:t>☐</w:t>
          </w:r>
        </w:sdtContent>
      </w:sdt>
      <w:r w:rsidR="00E54962">
        <w:t xml:space="preserve"> (d) </w:t>
      </w:r>
      <w:r w:rsidRPr="00270143" w:rsidR="000F287A">
        <w:t>Providing wage increases or leadership opportunities that do not require a position change to achieve</w:t>
      </w:r>
    </w:p>
    <w:p w:rsidRPr="00987093" w:rsidR="000F287A" w:rsidRDefault="00CF0C86" w14:paraId="31FB91B5" w14:textId="68873D18">
      <w:pPr>
        <w:rPr>
          <w:b/>
          <w:bCs/>
          <w:color w:val="0E2841" w:themeColor="text2"/>
        </w:rPr>
      </w:pPr>
      <w:r w:rsidRPr="00987093">
        <w:rPr>
          <w:b/>
          <w:bCs/>
          <w:color w:val="0E2841" w:themeColor="text2"/>
        </w:rPr>
        <w:t>Description of Practice, Name of Supporting Documentation and Page #</w:t>
      </w:r>
    </w:p>
    <w:p w:rsidRPr="00270143" w:rsidR="00135FE3" w:rsidP="073B5EE7" w:rsidRDefault="00135FE3" w14:paraId="71893E1A" w14:textId="46031230" w14:noSpellErr="1">
      <w:pPr>
        <w:shd w:val="clear" w:color="auto" w:fill="F2F2F2" w:themeFill="background1" w:themeFillShade="F2"/>
        <w:spacing w:after="0" w:afterAutospacing="off"/>
      </w:pPr>
      <w:r w:rsidR="073B5EE7">
        <w:rPr/>
        <w:t>XYZ</w:t>
      </w:r>
      <w:r w:rsidR="073B5EE7">
        <w:rPr/>
        <w:t xml:space="preserve"> Wraparound Agency strives to be a leader in workforce development and retention. Our efforts include:</w:t>
      </w:r>
    </w:p>
    <w:p w:rsidRPr="00270143" w:rsidR="00135FE3" w:rsidP="073B5EE7" w:rsidRDefault="00135FE3" w14:paraId="2A5EA19B" w14:textId="7BF0BD3C" w14:noSpellErr="1">
      <w:pPr>
        <w:shd w:val="clear" w:color="auto" w:fill="F2F2F2" w:themeFill="background1" w:themeFillShade="F2"/>
        <w:spacing w:after="0" w:afterAutospacing="off"/>
      </w:pPr>
      <w:r w:rsidR="073B5EE7">
        <w:rPr/>
        <w:t>(a)</w:t>
      </w:r>
      <w:r w:rsidR="073B5EE7">
        <w:rPr/>
        <w:t xml:space="preserve">. Human </w:t>
      </w:r>
      <w:r w:rsidR="073B5EE7">
        <w:rPr/>
        <w:t>r</w:t>
      </w:r>
      <w:r w:rsidR="073B5EE7">
        <w:rPr/>
        <w:t xml:space="preserve">esources </w:t>
      </w:r>
      <w:r w:rsidR="073B5EE7">
        <w:rPr/>
        <w:t>researches</w:t>
      </w:r>
      <w:r w:rsidR="073B5EE7">
        <w:rPr/>
        <w:t xml:space="preserve"> local job-postings for available Wraparound positions and reviews the competitor’s wage rates twice a year to ensure that we are in alignment with the current market, as </w:t>
      </w:r>
      <w:r w:rsidR="073B5EE7">
        <w:rPr/>
        <w:t>stated</w:t>
      </w:r>
      <w:r w:rsidR="073B5EE7">
        <w:rPr/>
        <w:t xml:space="preserve"> in the job description for our Level II Human Resources Assistant, page 2.</w:t>
      </w:r>
    </w:p>
    <w:p w:rsidRPr="00270143" w:rsidR="00135FE3" w:rsidP="005428B7" w:rsidRDefault="00135FE3" w14:paraId="11D955C8" w14:textId="76F539F5">
      <w:pPr>
        <w:shd w:val="clear" w:color="auto" w:fill="F2F2F2" w:themeFill="background1" w:themeFillShade="F2"/>
      </w:pPr>
      <w:r>
        <w:t>(b)</w:t>
      </w:r>
      <w:r w:rsidRPr="00270143">
        <w:t xml:space="preserve">. </w:t>
      </w:r>
      <w:r w:rsidR="00640E59">
        <w:t>XYZ</w:t>
      </w:r>
      <w:r w:rsidRPr="00270143">
        <w:t xml:space="preserve"> Wraparound Agency has a maximum capacity of 100 open families which ensures our workforce is able to provide individualized and attentive support to an average of 11-13 families per team, as stated in our job descriptions for Wraparound </w:t>
      </w:r>
      <w:r w:rsidR="00640E59">
        <w:t>f</w:t>
      </w:r>
      <w:r w:rsidRPr="00270143">
        <w:t xml:space="preserve">acilitators, </w:t>
      </w:r>
      <w:r w:rsidR="00640E59">
        <w:t>p</w:t>
      </w:r>
      <w:r w:rsidRPr="00270143">
        <w:t xml:space="preserve">arent </w:t>
      </w:r>
      <w:r w:rsidR="00640E59">
        <w:t>p</w:t>
      </w:r>
      <w:r w:rsidRPr="00270143">
        <w:t xml:space="preserve">artners, </w:t>
      </w:r>
      <w:r w:rsidR="00640E59">
        <w:t>f</w:t>
      </w:r>
      <w:r w:rsidRPr="00270143">
        <w:t xml:space="preserve">amily </w:t>
      </w:r>
      <w:r w:rsidR="00640E59">
        <w:t>p</w:t>
      </w:r>
      <w:r w:rsidRPr="00270143">
        <w:t xml:space="preserve">artners, and </w:t>
      </w:r>
      <w:r w:rsidR="00640E59">
        <w:t>y</w:t>
      </w:r>
      <w:r w:rsidRPr="00270143">
        <w:t xml:space="preserve">outh </w:t>
      </w:r>
      <w:r w:rsidR="00640E59">
        <w:t>p</w:t>
      </w:r>
      <w:r w:rsidRPr="00270143">
        <w:t xml:space="preserve">artners. We have submitted the job description for the </w:t>
      </w:r>
      <w:r w:rsidR="00640E59">
        <w:t>f</w:t>
      </w:r>
      <w:r w:rsidRPr="00270143">
        <w:t>acilitator as a sample, page 1.</w:t>
      </w:r>
    </w:p>
    <w:p w:rsidRPr="00270143" w:rsidR="00135FE3" w:rsidP="005428B7" w:rsidRDefault="00135FE3" w14:paraId="33C0E908" w14:textId="16D9BCA4">
      <w:pPr>
        <w:shd w:val="clear" w:color="auto" w:fill="F2F2F2" w:themeFill="background1" w:themeFillShade="F2"/>
      </w:pPr>
      <w:r>
        <w:t>(c)</w:t>
      </w:r>
      <w:r w:rsidRPr="00270143">
        <w:t xml:space="preserve">. </w:t>
      </w:r>
      <w:r w:rsidR="00640E59">
        <w:t>XYZ</w:t>
      </w:r>
      <w:r w:rsidRPr="00270143">
        <w:t xml:space="preserve"> Wraparound Agency utilizes a leadership structure that provides opportunities for an individual to advance in position and pay as they demonstrate leadership skills, increased responsibilities, and desire to promote as outlined in the </w:t>
      </w:r>
      <w:r w:rsidR="00640E59">
        <w:t>XYZ</w:t>
      </w:r>
      <w:r w:rsidRPr="00270143">
        <w:t xml:space="preserve"> Wraparound Agency hierarchy graphic submitted in the portal.</w:t>
      </w:r>
    </w:p>
    <w:p w:rsidRPr="00270143" w:rsidR="00135FE3" w:rsidP="005428B7" w:rsidRDefault="005428B7" w14:paraId="0AB89A99" w14:textId="34C07617">
      <w:pPr>
        <w:shd w:val="clear" w:color="auto" w:fill="F2F2F2" w:themeFill="background1" w:themeFillShade="F2"/>
      </w:pPr>
      <w:r w:rsidR="073B5EE7">
        <w:rPr/>
        <w:t>(d)</w:t>
      </w:r>
      <w:r w:rsidR="073B5EE7">
        <w:rPr/>
        <w:t xml:space="preserve">. The aforementioned leadership structure (letter </w:t>
      </w:r>
      <w:r w:rsidR="073B5EE7">
        <w:rPr/>
        <w:t>c</w:t>
      </w:r>
      <w:r w:rsidR="073B5EE7">
        <w:rPr/>
        <w:t xml:space="preserve">.) allows the employee to remain in their original role, such as </w:t>
      </w:r>
      <w:r w:rsidR="073B5EE7">
        <w:rPr/>
        <w:t>p</w:t>
      </w:r>
      <w:r w:rsidR="073B5EE7">
        <w:rPr/>
        <w:t xml:space="preserve">arent </w:t>
      </w:r>
      <w:r w:rsidR="073B5EE7">
        <w:rPr/>
        <w:t>p</w:t>
      </w:r>
      <w:r w:rsidR="073B5EE7">
        <w:rPr/>
        <w:t xml:space="preserve">artner, and advance to </w:t>
      </w:r>
      <w:r w:rsidR="073B5EE7">
        <w:rPr/>
        <w:t>s</w:t>
      </w:r>
      <w:r w:rsidR="073B5EE7">
        <w:rPr/>
        <w:t xml:space="preserve">pecialist, </w:t>
      </w:r>
      <w:r w:rsidR="073B5EE7">
        <w:rPr/>
        <w:t>c</w:t>
      </w:r>
      <w:r w:rsidR="073B5EE7">
        <w:rPr/>
        <w:t xml:space="preserve">oach, </w:t>
      </w:r>
      <w:r w:rsidR="073B5EE7">
        <w:rPr/>
        <w:t>l</w:t>
      </w:r>
      <w:r w:rsidR="073B5EE7">
        <w:rPr/>
        <w:t xml:space="preserve">ead, and </w:t>
      </w:r>
      <w:r w:rsidR="073B5EE7">
        <w:rPr/>
        <w:t>s</w:t>
      </w:r>
      <w:r w:rsidR="073B5EE7">
        <w:rPr/>
        <w:t xml:space="preserve">upervisor, as outlined in the </w:t>
      </w:r>
      <w:r w:rsidR="073B5EE7">
        <w:rPr/>
        <w:t>XYZ</w:t>
      </w:r>
      <w:r w:rsidR="073B5EE7">
        <w:rPr/>
        <w:t xml:space="preserve"> Wraparound Agency hierarchy graphic submitted in the portal.</w:t>
      </w:r>
    </w:p>
    <w:p w:rsidR="009523FE" w:rsidP="00804A22" w:rsidRDefault="009523FE" w14:paraId="3B6EFF25" w14:textId="024AF3BB">
      <w:pPr>
        <w:pStyle w:val="Heading2"/>
      </w:pPr>
      <w:r w:rsidR="073B5EE7">
        <w:rPr/>
        <w:t>Supporting Documentation</w:t>
      </w:r>
    </w:p>
    <w:p w:rsidR="009523FE" w:rsidP="073B5EE7" w:rsidRDefault="009523FE" w14:paraId="5EFD0AD3" w14:textId="119A7D26">
      <w:pPr>
        <w:spacing w:before="0" w:beforeAutospacing="off" w:after="120" w:afterAutospacing="off"/>
        <w:rPr>
          <w:rFonts w:ascii="Aptos" w:hAnsi="Aptos" w:eastAsia="Aptos" w:cs="Aptos"/>
          <w:b w:val="0"/>
          <w:bCs w:val="0"/>
          <w:i w:val="0"/>
          <w:iCs w:val="0"/>
          <w:caps w:val="0"/>
          <w:smallCaps w:val="0"/>
          <w:noProof w:val="0"/>
          <w:color w:val="212121"/>
          <w:sz w:val="22"/>
          <w:szCs w:val="22"/>
          <w:lang w:val="en-US"/>
        </w:rPr>
      </w:pPr>
      <w:r w:rsidRPr="073B5EE7" w:rsidR="073B5EE7">
        <w:rPr>
          <w:rFonts w:ascii="Aptos" w:hAnsi="Aptos" w:eastAsia="Aptos" w:cs="Aptos"/>
          <w:b w:val="0"/>
          <w:bCs w:val="0"/>
          <w:i w:val="0"/>
          <w:iCs w:val="0"/>
          <w:caps w:val="0"/>
          <w:smallCaps w:val="0"/>
          <w:noProof w:val="0"/>
          <w:color w:val="212121"/>
          <w:sz w:val="22"/>
          <w:szCs w:val="22"/>
          <w:lang w:val="en-US"/>
        </w:rPr>
        <w:t xml:space="preserve">Supporting documentation should clearly </w:t>
      </w:r>
      <w:r w:rsidRPr="073B5EE7" w:rsidR="073B5EE7">
        <w:rPr>
          <w:rFonts w:ascii="Aptos" w:hAnsi="Aptos" w:eastAsia="Aptos" w:cs="Aptos"/>
          <w:b w:val="0"/>
          <w:bCs w:val="0"/>
          <w:i w:val="0"/>
          <w:iCs w:val="0"/>
          <w:caps w:val="0"/>
          <w:smallCaps w:val="0"/>
          <w:noProof w:val="0"/>
          <w:color w:val="212121"/>
          <w:sz w:val="22"/>
          <w:szCs w:val="22"/>
          <w:lang w:val="en-US"/>
        </w:rPr>
        <w:t>state</w:t>
      </w:r>
      <w:r w:rsidRPr="073B5EE7" w:rsidR="073B5EE7">
        <w:rPr>
          <w:rFonts w:ascii="Aptos" w:hAnsi="Aptos" w:eastAsia="Aptos" w:cs="Aptos"/>
          <w:b w:val="0"/>
          <w:bCs w:val="0"/>
          <w:i w:val="0"/>
          <w:iCs w:val="0"/>
          <w:caps w:val="0"/>
          <w:smallCaps w:val="0"/>
          <w:noProof w:val="0"/>
          <w:color w:val="212121"/>
          <w:sz w:val="22"/>
          <w:szCs w:val="22"/>
          <w:lang w:val="en-US"/>
        </w:rPr>
        <w:t xml:space="preserve"> the Standard and its implementation within the county or provider organization. If unclear, the user will be asked to clarify. Supporting documentation only needs to be uploaded once and can be referenced in future Standards without resubmission. Counties must </w:t>
      </w:r>
      <w:r w:rsidRPr="073B5EE7" w:rsidR="073B5EE7">
        <w:rPr>
          <w:rFonts w:ascii="Aptos" w:hAnsi="Aptos" w:eastAsia="Aptos" w:cs="Aptos"/>
          <w:b w:val="0"/>
          <w:bCs w:val="0"/>
          <w:i w:val="0"/>
          <w:iCs w:val="0"/>
          <w:caps w:val="0"/>
          <w:smallCaps w:val="0"/>
          <w:noProof w:val="0"/>
          <w:color w:val="212121"/>
          <w:sz w:val="22"/>
          <w:szCs w:val="22"/>
          <w:lang w:val="en-US"/>
        </w:rPr>
        <w:t>submit</w:t>
      </w:r>
      <w:r w:rsidRPr="073B5EE7" w:rsidR="073B5EE7">
        <w:rPr>
          <w:rFonts w:ascii="Aptos" w:hAnsi="Aptos" w:eastAsia="Aptos" w:cs="Aptos"/>
          <w:b w:val="0"/>
          <w:bCs w:val="0"/>
          <w:i w:val="0"/>
          <w:iCs w:val="0"/>
          <w:caps w:val="0"/>
          <w:smallCaps w:val="0"/>
          <w:noProof w:val="0"/>
          <w:color w:val="212121"/>
          <w:sz w:val="22"/>
          <w:szCs w:val="22"/>
          <w:lang w:val="en-US"/>
        </w:rPr>
        <w:t xml:space="preserve"> their own documentation as support for </w:t>
      </w:r>
      <w:r w:rsidRPr="073B5EE7" w:rsidR="073B5EE7">
        <w:rPr>
          <w:rFonts w:ascii="Aptos" w:hAnsi="Aptos" w:eastAsia="Aptos" w:cs="Aptos"/>
          <w:b w:val="0"/>
          <w:bCs w:val="0"/>
          <w:i w:val="0"/>
          <w:iCs w:val="0"/>
          <w:caps w:val="0"/>
          <w:smallCaps w:val="0"/>
          <w:noProof w:val="0"/>
          <w:color w:val="212121"/>
          <w:sz w:val="22"/>
          <w:szCs w:val="22"/>
          <w:lang w:val="en-US"/>
        </w:rPr>
        <w:t>demonstrating</w:t>
      </w:r>
      <w:r w:rsidRPr="073B5EE7" w:rsidR="073B5EE7">
        <w:rPr>
          <w:rFonts w:ascii="Aptos" w:hAnsi="Aptos" w:eastAsia="Aptos" w:cs="Aptos"/>
          <w:b w:val="0"/>
          <w:bCs w:val="0"/>
          <w:i w:val="0"/>
          <w:iCs w:val="0"/>
          <w:caps w:val="0"/>
          <w:smallCaps w:val="0"/>
          <w:noProof w:val="0"/>
          <w:color w:val="212121"/>
          <w:sz w:val="22"/>
          <w:szCs w:val="22"/>
          <w:lang w:val="en-US"/>
        </w:rPr>
        <w:t xml:space="preserve"> alignment the Standards. A county should not upload a provider’s materials as supporting documentation.</w:t>
      </w:r>
    </w:p>
    <w:p w:rsidR="009523FE" w:rsidP="073B5EE7" w:rsidRDefault="009523FE" w14:paraId="42891CAD" w14:textId="582FFBD8">
      <w:pPr>
        <w:spacing w:before="0" w:beforeAutospacing="off" w:after="0" w:afterAutospacing="off"/>
        <w:rPr>
          <w:rFonts w:ascii="Aptos" w:hAnsi="Aptos" w:eastAsia="Aptos" w:cs="Aptos"/>
          <w:b w:val="1"/>
          <w:bCs w:val="1"/>
          <w:i w:val="0"/>
          <w:iCs w:val="0"/>
          <w:caps w:val="0"/>
          <w:smallCaps w:val="0"/>
          <w:noProof w:val="0"/>
          <w:color w:val="212121"/>
          <w:sz w:val="22"/>
          <w:szCs w:val="22"/>
          <w:lang w:val="en-US"/>
        </w:rPr>
      </w:pPr>
      <w:r w:rsidRPr="073B5EE7" w:rsidR="073B5EE7">
        <w:rPr>
          <w:rFonts w:ascii="Aptos" w:hAnsi="Aptos" w:eastAsia="Aptos" w:cs="Aptos"/>
          <w:b w:val="1"/>
          <w:bCs w:val="1"/>
          <w:i w:val="0"/>
          <w:iCs w:val="0"/>
          <w:caps w:val="0"/>
          <w:smallCaps w:val="0"/>
          <w:noProof w:val="0"/>
          <w:color w:val="212121"/>
          <w:sz w:val="22"/>
          <w:szCs w:val="22"/>
          <w:lang w:val="en-US"/>
        </w:rPr>
        <w:t>Acceptable File Types</w:t>
      </w:r>
    </w:p>
    <w:p w:rsidR="009523FE" w:rsidP="073B5EE7" w:rsidRDefault="009523FE" w14:paraId="306A8461" w14:textId="16204B75">
      <w:pPr>
        <w:spacing w:before="0" w:beforeAutospacing="off" w:after="120" w:afterAutospacing="off"/>
        <w:rPr>
          <w:rFonts w:ascii="Aptos" w:hAnsi="Aptos" w:eastAsia="Aptos" w:cs="Aptos"/>
          <w:b w:val="0"/>
          <w:bCs w:val="0"/>
          <w:i w:val="0"/>
          <w:iCs w:val="0"/>
          <w:caps w:val="0"/>
          <w:smallCaps w:val="0"/>
          <w:noProof w:val="0"/>
          <w:color w:val="212121"/>
          <w:sz w:val="22"/>
          <w:szCs w:val="22"/>
          <w:lang w:val="en-US"/>
        </w:rPr>
      </w:pPr>
      <w:r w:rsidRPr="073B5EE7" w:rsidR="073B5EE7">
        <w:rPr>
          <w:rFonts w:ascii="Aptos" w:hAnsi="Aptos" w:eastAsia="Aptos" w:cs="Aptos"/>
          <w:b w:val="0"/>
          <w:bCs w:val="0"/>
          <w:i w:val="0"/>
          <w:iCs w:val="0"/>
          <w:caps w:val="0"/>
          <w:smallCaps w:val="0"/>
          <w:noProof w:val="0"/>
          <w:color w:val="212121"/>
          <w:sz w:val="22"/>
          <w:szCs w:val="22"/>
          <w:lang w:val="en-US"/>
        </w:rPr>
        <w:t xml:space="preserve">Most common file types </w:t>
      </w:r>
      <w:r w:rsidRPr="073B5EE7" w:rsidR="073B5EE7">
        <w:rPr>
          <w:rFonts w:ascii="Aptos" w:hAnsi="Aptos" w:eastAsia="Aptos" w:cs="Aptos"/>
          <w:b w:val="0"/>
          <w:bCs w:val="0"/>
          <w:i w:val="0"/>
          <w:iCs w:val="0"/>
          <w:caps w:val="0"/>
          <w:smallCaps w:val="0"/>
          <w:noProof w:val="0"/>
          <w:color w:val="212121"/>
          <w:sz w:val="22"/>
          <w:szCs w:val="22"/>
          <w:lang w:val="en-US"/>
        </w:rPr>
        <w:t>are able to</w:t>
      </w:r>
      <w:r w:rsidRPr="073B5EE7" w:rsidR="073B5EE7">
        <w:rPr>
          <w:rFonts w:ascii="Aptos" w:hAnsi="Aptos" w:eastAsia="Aptos" w:cs="Aptos"/>
          <w:b w:val="0"/>
          <w:bCs w:val="0"/>
          <w:i w:val="0"/>
          <w:iCs w:val="0"/>
          <w:caps w:val="0"/>
          <w:smallCaps w:val="0"/>
          <w:noProof w:val="0"/>
          <w:color w:val="212121"/>
          <w:sz w:val="22"/>
          <w:szCs w:val="22"/>
          <w:lang w:val="en-US"/>
        </w:rPr>
        <w:t xml:space="preserve"> be uploaded to the Supporting Documentation field </w:t>
      </w:r>
      <w:r w:rsidRPr="073B5EE7" w:rsidR="073B5EE7">
        <w:rPr>
          <w:rFonts w:ascii="Aptos" w:hAnsi="Aptos" w:eastAsia="Aptos" w:cs="Aptos"/>
          <w:b w:val="0"/>
          <w:bCs w:val="0"/>
          <w:i w:val="0"/>
          <w:iCs w:val="0"/>
          <w:caps w:val="0"/>
          <w:smallCaps w:val="0"/>
          <w:noProof w:val="0"/>
          <w:color w:val="212121"/>
          <w:sz w:val="22"/>
          <w:szCs w:val="22"/>
          <w:lang w:val="en-US"/>
        </w:rPr>
        <w:t>including:</w:t>
      </w:r>
      <w:r w:rsidRPr="073B5EE7" w:rsidR="073B5EE7">
        <w:rPr>
          <w:rFonts w:ascii="Aptos" w:hAnsi="Aptos" w:eastAsia="Aptos" w:cs="Aptos"/>
          <w:b w:val="0"/>
          <w:bCs w:val="0"/>
          <w:i w:val="0"/>
          <w:iCs w:val="0"/>
          <w:caps w:val="0"/>
          <w:smallCaps w:val="0"/>
          <w:noProof w:val="0"/>
          <w:color w:val="212121"/>
          <w:sz w:val="22"/>
          <w:szCs w:val="22"/>
          <w:lang w:val="en-US"/>
        </w:rPr>
        <w:t xml:space="preserve"> Word (.DOC, .DOCX), Excel (.XLS. .XLSX), .CSV, and .PDF.</w:t>
      </w:r>
    </w:p>
    <w:p w:rsidR="009523FE" w:rsidP="073B5EE7" w:rsidRDefault="009523FE" w14:paraId="7EC4E2D0" w14:textId="07555DDC">
      <w:pPr>
        <w:spacing w:before="0" w:beforeAutospacing="off" w:after="360" w:afterAutospacing="off"/>
        <w:rPr>
          <w:rFonts w:ascii="Aptos" w:hAnsi="Aptos" w:eastAsia="Aptos" w:cs="Aptos"/>
          <w:b w:val="0"/>
          <w:bCs w:val="0"/>
          <w:i w:val="0"/>
          <w:iCs w:val="0"/>
          <w:caps w:val="0"/>
          <w:smallCaps w:val="0"/>
          <w:noProof w:val="0"/>
          <w:color w:val="212121"/>
          <w:sz w:val="22"/>
          <w:szCs w:val="22"/>
          <w:lang w:val="en-US"/>
        </w:rPr>
      </w:pPr>
      <w:r w:rsidRPr="073B5EE7" w:rsidR="073B5EE7">
        <w:rPr>
          <w:rFonts w:ascii="Aptos" w:hAnsi="Aptos" w:eastAsia="Aptos" w:cs="Aptos"/>
          <w:b w:val="0"/>
          <w:bCs w:val="0"/>
          <w:i w:val="0"/>
          <w:iCs w:val="0"/>
          <w:caps w:val="0"/>
          <w:smallCaps w:val="0"/>
          <w:noProof w:val="0"/>
          <w:color w:val="212121"/>
          <w:sz w:val="22"/>
          <w:szCs w:val="22"/>
          <w:lang w:val="en-US"/>
        </w:rPr>
        <w:t>Please note that slide decks (e.g., PowerPoints .PPT, .PPTX) should be converted to PDFs for uploading, preferably formatted 2 slides per page.</w:t>
      </w:r>
    </w:p>
    <w:p w:rsidR="009523FE" w:rsidP="073B5EE7" w:rsidRDefault="009523FE" w14:paraId="263CA245" w14:textId="1DFB5E81">
      <w:pPr>
        <w:pStyle w:val="Heading2"/>
      </w:pPr>
      <w:r w:rsidR="073B5EE7">
        <w:rPr/>
        <w:t>Examples of Supporting Documents</w:t>
      </w:r>
    </w:p>
    <w:p w:rsidR="009523FE" w:rsidP="073B5EE7" w:rsidRDefault="009523FE" w14:paraId="5867AA4F" w14:textId="0A662A31">
      <w:pPr>
        <w:spacing w:before="0" w:beforeAutospacing="off" w:after="0" w:afterAutospacing="off"/>
        <w:rPr>
          <w:rFonts w:ascii="Aptos" w:hAnsi="Aptos" w:eastAsia="Aptos" w:cs="Aptos"/>
          <w:b w:val="1"/>
          <w:bCs w:val="1"/>
          <w:i w:val="0"/>
          <w:iCs w:val="0"/>
          <w:caps w:val="0"/>
          <w:smallCaps w:val="0"/>
          <w:noProof w:val="0"/>
          <w:color w:val="212121"/>
          <w:sz w:val="22"/>
          <w:szCs w:val="22"/>
          <w:lang w:val="en-US"/>
        </w:rPr>
      </w:pPr>
      <w:r w:rsidRPr="073B5EE7" w:rsidR="073B5EE7">
        <w:rPr>
          <w:rFonts w:ascii="Aptos" w:hAnsi="Aptos" w:eastAsia="Aptos" w:cs="Aptos"/>
          <w:b w:val="1"/>
          <w:bCs w:val="1"/>
          <w:i w:val="0"/>
          <w:iCs w:val="0"/>
          <w:caps w:val="0"/>
          <w:smallCaps w:val="0"/>
          <w:noProof w:val="0"/>
          <w:color w:val="212121"/>
          <w:sz w:val="22"/>
          <w:szCs w:val="22"/>
          <w:lang w:val="en-US"/>
        </w:rPr>
        <w:t>Not limited to the following:</w:t>
      </w:r>
    </w:p>
    <w:p w:rsidR="009523FE" w:rsidP="073B5EE7" w:rsidRDefault="009523FE" w14:paraId="343787B6" w14:textId="737E2FAC">
      <w:pPr>
        <w:pStyle w:val="ListParagraph"/>
        <w:numPr>
          <w:ilvl w:val="0"/>
          <w:numId w:val="9"/>
        </w:numPr>
        <w:spacing w:before="0" w:beforeAutospacing="off" w:after="0" w:afterAutospacing="off"/>
        <w:rPr>
          <w:rFonts w:ascii="Aptos" w:hAnsi="Aptos" w:eastAsia="Aptos" w:cs="Aptos"/>
          <w:b w:val="0"/>
          <w:bCs w:val="0"/>
          <w:i w:val="0"/>
          <w:iCs w:val="0"/>
          <w:caps w:val="0"/>
          <w:smallCaps w:val="0"/>
          <w:noProof w:val="0"/>
          <w:color w:val="212121"/>
          <w:sz w:val="22"/>
          <w:szCs w:val="22"/>
          <w:lang w:val="en-US"/>
        </w:rPr>
      </w:pPr>
      <w:r w:rsidRPr="073B5EE7" w:rsidR="073B5EE7">
        <w:rPr>
          <w:rFonts w:ascii="Aptos" w:hAnsi="Aptos" w:eastAsia="Aptos" w:cs="Aptos"/>
          <w:b w:val="0"/>
          <w:bCs w:val="0"/>
          <w:i w:val="0"/>
          <w:iCs w:val="0"/>
          <w:caps w:val="0"/>
          <w:smallCaps w:val="0"/>
          <w:noProof w:val="0"/>
          <w:color w:val="212121"/>
          <w:sz w:val="22"/>
          <w:szCs w:val="22"/>
          <w:lang w:val="en-US"/>
        </w:rPr>
        <w:t>Policy and procedures manual or individual policies and procedures</w:t>
      </w:r>
    </w:p>
    <w:p w:rsidR="009523FE" w:rsidP="073B5EE7" w:rsidRDefault="009523FE" w14:paraId="633DB9DE" w14:textId="750929D4">
      <w:pPr>
        <w:pStyle w:val="ListParagraph"/>
        <w:numPr>
          <w:ilvl w:val="0"/>
          <w:numId w:val="9"/>
        </w:numPr>
        <w:spacing w:before="0" w:beforeAutospacing="off" w:after="0" w:afterAutospacing="off"/>
        <w:rPr>
          <w:rFonts w:ascii="Aptos" w:hAnsi="Aptos" w:eastAsia="Aptos" w:cs="Aptos"/>
          <w:b w:val="0"/>
          <w:bCs w:val="0"/>
          <w:i w:val="0"/>
          <w:iCs w:val="0"/>
          <w:caps w:val="0"/>
          <w:smallCaps w:val="0"/>
          <w:noProof w:val="0"/>
          <w:color w:val="212121"/>
          <w:sz w:val="22"/>
          <w:szCs w:val="22"/>
          <w:lang w:val="en-US"/>
        </w:rPr>
      </w:pPr>
      <w:r w:rsidRPr="073B5EE7" w:rsidR="073B5EE7">
        <w:rPr>
          <w:rFonts w:ascii="Aptos" w:hAnsi="Aptos" w:eastAsia="Aptos" w:cs="Aptos"/>
          <w:b w:val="0"/>
          <w:bCs w:val="0"/>
          <w:i w:val="0"/>
          <w:iCs w:val="0"/>
          <w:caps w:val="0"/>
          <w:smallCaps w:val="0"/>
          <w:noProof w:val="0"/>
          <w:color w:val="212121"/>
          <w:sz w:val="22"/>
          <w:szCs w:val="22"/>
          <w:lang w:val="en-US"/>
        </w:rPr>
        <w:t>Agency training plan</w:t>
      </w:r>
    </w:p>
    <w:p w:rsidR="009523FE" w:rsidP="073B5EE7" w:rsidRDefault="009523FE" w14:paraId="71B35F73" w14:textId="295BEC6B">
      <w:pPr>
        <w:pStyle w:val="ListParagraph"/>
        <w:numPr>
          <w:ilvl w:val="0"/>
          <w:numId w:val="9"/>
        </w:numPr>
        <w:spacing w:before="0" w:beforeAutospacing="off" w:after="0" w:afterAutospacing="off"/>
        <w:rPr>
          <w:rFonts w:ascii="Aptos" w:hAnsi="Aptos" w:eastAsia="Aptos" w:cs="Aptos"/>
          <w:b w:val="0"/>
          <w:bCs w:val="0"/>
          <w:i w:val="0"/>
          <w:iCs w:val="0"/>
          <w:caps w:val="0"/>
          <w:smallCaps w:val="0"/>
          <w:noProof w:val="0"/>
          <w:color w:val="212121"/>
          <w:sz w:val="22"/>
          <w:szCs w:val="22"/>
          <w:lang w:val="en-US"/>
        </w:rPr>
      </w:pPr>
      <w:r w:rsidRPr="073B5EE7" w:rsidR="073B5EE7">
        <w:rPr>
          <w:rFonts w:ascii="Aptos" w:hAnsi="Aptos" w:eastAsia="Aptos" w:cs="Aptos"/>
          <w:b w:val="0"/>
          <w:bCs w:val="0"/>
          <w:i w:val="0"/>
          <w:iCs w:val="0"/>
          <w:caps w:val="0"/>
          <w:smallCaps w:val="0"/>
          <w:noProof w:val="0"/>
          <w:color w:val="212121"/>
          <w:sz w:val="22"/>
          <w:szCs w:val="22"/>
          <w:lang w:val="en-US"/>
        </w:rPr>
        <w:t>Wraparound contract</w:t>
      </w:r>
    </w:p>
    <w:p w:rsidR="009523FE" w:rsidP="073B5EE7" w:rsidRDefault="009523FE" w14:paraId="7799A288" w14:textId="2C6B8B11">
      <w:pPr>
        <w:pStyle w:val="ListParagraph"/>
        <w:numPr>
          <w:ilvl w:val="0"/>
          <w:numId w:val="9"/>
        </w:numPr>
        <w:spacing w:before="0" w:beforeAutospacing="off" w:after="0" w:afterAutospacing="off"/>
        <w:rPr>
          <w:rFonts w:ascii="Aptos" w:hAnsi="Aptos" w:eastAsia="Aptos" w:cs="Aptos"/>
          <w:b w:val="0"/>
          <w:bCs w:val="0"/>
          <w:i w:val="0"/>
          <w:iCs w:val="0"/>
          <w:caps w:val="0"/>
          <w:smallCaps w:val="0"/>
          <w:noProof w:val="0"/>
          <w:color w:val="212121"/>
          <w:sz w:val="22"/>
          <w:szCs w:val="22"/>
          <w:lang w:val="en-US"/>
        </w:rPr>
      </w:pPr>
      <w:r w:rsidRPr="073B5EE7" w:rsidR="073B5EE7">
        <w:rPr>
          <w:rFonts w:ascii="Aptos" w:hAnsi="Aptos" w:eastAsia="Aptos" w:cs="Aptos"/>
          <w:b w:val="0"/>
          <w:bCs w:val="0"/>
          <w:i w:val="0"/>
          <w:iCs w:val="0"/>
          <w:caps w:val="0"/>
          <w:smallCaps w:val="0"/>
          <w:noProof w:val="0"/>
          <w:color w:val="212121"/>
          <w:sz w:val="22"/>
          <w:szCs w:val="22"/>
          <w:lang w:val="en-US"/>
        </w:rPr>
        <w:t>Wraparound fiscal plan or budget</w:t>
      </w:r>
    </w:p>
    <w:p w:rsidR="009523FE" w:rsidP="073B5EE7" w:rsidRDefault="009523FE" w14:paraId="42FCD333" w14:textId="21778126">
      <w:pPr>
        <w:pStyle w:val="ListParagraph"/>
        <w:numPr>
          <w:ilvl w:val="0"/>
          <w:numId w:val="9"/>
        </w:numPr>
        <w:spacing w:before="0" w:beforeAutospacing="off" w:after="0" w:afterAutospacing="off"/>
        <w:rPr>
          <w:rFonts w:ascii="Aptos" w:hAnsi="Aptos" w:eastAsia="Aptos" w:cs="Aptos"/>
          <w:b w:val="0"/>
          <w:bCs w:val="0"/>
          <w:i w:val="0"/>
          <w:iCs w:val="0"/>
          <w:caps w:val="0"/>
          <w:smallCaps w:val="0"/>
          <w:noProof w:val="0"/>
          <w:color w:val="212121"/>
          <w:sz w:val="22"/>
          <w:szCs w:val="22"/>
          <w:lang w:val="en-US"/>
        </w:rPr>
      </w:pPr>
      <w:r w:rsidRPr="073B5EE7" w:rsidR="073B5EE7">
        <w:rPr>
          <w:rFonts w:ascii="Aptos" w:hAnsi="Aptos" w:eastAsia="Aptos" w:cs="Aptos"/>
          <w:b w:val="0"/>
          <w:bCs w:val="0"/>
          <w:i w:val="0"/>
          <w:iCs w:val="0"/>
          <w:caps w:val="0"/>
          <w:smallCaps w:val="0"/>
          <w:noProof w:val="0"/>
          <w:color w:val="212121"/>
          <w:sz w:val="22"/>
          <w:szCs w:val="22"/>
          <w:lang w:val="en-US"/>
        </w:rPr>
        <w:t>Wraparound forms</w:t>
      </w:r>
    </w:p>
    <w:p w:rsidR="009523FE" w:rsidP="073B5EE7" w:rsidRDefault="009523FE" w14:paraId="44FAE6DA" w14:textId="77FE0982">
      <w:pPr>
        <w:pStyle w:val="ListParagraph"/>
        <w:numPr>
          <w:ilvl w:val="0"/>
          <w:numId w:val="9"/>
        </w:numPr>
        <w:spacing w:before="0" w:beforeAutospacing="off" w:after="0" w:afterAutospacing="off"/>
        <w:rPr>
          <w:rFonts w:ascii="Aptos" w:hAnsi="Aptos" w:eastAsia="Aptos" w:cs="Aptos"/>
          <w:b w:val="0"/>
          <w:bCs w:val="0"/>
          <w:i w:val="0"/>
          <w:iCs w:val="0"/>
          <w:caps w:val="0"/>
          <w:smallCaps w:val="0"/>
          <w:noProof w:val="0"/>
          <w:color w:val="212121"/>
          <w:sz w:val="22"/>
          <w:szCs w:val="22"/>
          <w:lang w:val="en-US"/>
        </w:rPr>
      </w:pPr>
      <w:r w:rsidRPr="073B5EE7" w:rsidR="073B5EE7">
        <w:rPr>
          <w:rFonts w:ascii="Aptos" w:hAnsi="Aptos" w:eastAsia="Aptos" w:cs="Aptos"/>
          <w:b w:val="0"/>
          <w:bCs w:val="0"/>
          <w:i w:val="0"/>
          <w:iCs w:val="0"/>
          <w:caps w:val="0"/>
          <w:smallCaps w:val="0"/>
          <w:noProof w:val="0"/>
          <w:color w:val="212121"/>
          <w:sz w:val="22"/>
          <w:szCs w:val="22"/>
          <w:lang w:val="en-US"/>
        </w:rPr>
        <w:t>Wraparound fliers, family guides, or brochures</w:t>
      </w:r>
    </w:p>
    <w:p w:rsidR="009523FE" w:rsidP="073B5EE7" w:rsidRDefault="009523FE" w14:paraId="04219F20" w14:textId="7F8F879C">
      <w:pPr>
        <w:pStyle w:val="ListParagraph"/>
        <w:numPr>
          <w:ilvl w:val="0"/>
          <w:numId w:val="9"/>
        </w:numPr>
        <w:spacing w:before="0" w:beforeAutospacing="off" w:after="0" w:afterAutospacing="off"/>
        <w:rPr>
          <w:rFonts w:ascii="Aptos" w:hAnsi="Aptos" w:eastAsia="Aptos" w:cs="Aptos"/>
          <w:b w:val="0"/>
          <w:bCs w:val="0"/>
          <w:i w:val="0"/>
          <w:iCs w:val="0"/>
          <w:caps w:val="0"/>
          <w:smallCaps w:val="0"/>
          <w:noProof w:val="0"/>
          <w:color w:val="212121"/>
          <w:sz w:val="22"/>
          <w:szCs w:val="22"/>
          <w:lang w:val="en-US"/>
        </w:rPr>
      </w:pPr>
      <w:r w:rsidRPr="073B5EE7" w:rsidR="073B5EE7">
        <w:rPr>
          <w:rFonts w:ascii="Aptos" w:hAnsi="Aptos" w:eastAsia="Aptos" w:cs="Aptos"/>
          <w:b w:val="0"/>
          <w:bCs w:val="0"/>
          <w:i w:val="0"/>
          <w:iCs w:val="0"/>
          <w:caps w:val="0"/>
          <w:smallCaps w:val="0"/>
          <w:noProof w:val="0"/>
          <w:color w:val="212121"/>
          <w:sz w:val="22"/>
          <w:szCs w:val="22"/>
          <w:lang w:val="en-US"/>
        </w:rPr>
        <w:t>Desk guides</w:t>
      </w:r>
    </w:p>
    <w:p w:rsidR="009523FE" w:rsidP="073B5EE7" w:rsidRDefault="009523FE" w14:paraId="468471B8" w14:textId="2B545582">
      <w:pPr>
        <w:pStyle w:val="ListParagraph"/>
        <w:numPr>
          <w:ilvl w:val="0"/>
          <w:numId w:val="9"/>
        </w:numPr>
        <w:spacing w:before="0" w:beforeAutospacing="off" w:after="0" w:afterAutospacing="off"/>
        <w:rPr>
          <w:rFonts w:ascii="Aptos" w:hAnsi="Aptos" w:eastAsia="Aptos" w:cs="Aptos"/>
          <w:b w:val="0"/>
          <w:bCs w:val="0"/>
          <w:i w:val="0"/>
          <w:iCs w:val="0"/>
          <w:caps w:val="0"/>
          <w:smallCaps w:val="0"/>
          <w:noProof w:val="0"/>
          <w:color w:val="212121"/>
          <w:sz w:val="22"/>
          <w:szCs w:val="22"/>
          <w:lang w:val="en-US"/>
        </w:rPr>
      </w:pPr>
      <w:r w:rsidRPr="073B5EE7" w:rsidR="073B5EE7">
        <w:rPr>
          <w:rFonts w:ascii="Aptos" w:hAnsi="Aptos" w:eastAsia="Aptos" w:cs="Aptos"/>
          <w:b w:val="0"/>
          <w:bCs w:val="0"/>
          <w:i w:val="0"/>
          <w:iCs w:val="0"/>
          <w:caps w:val="0"/>
          <w:smallCaps w:val="0"/>
          <w:noProof w:val="0"/>
          <w:color w:val="212121"/>
          <w:sz w:val="22"/>
          <w:szCs w:val="22"/>
          <w:lang w:val="en-US"/>
        </w:rPr>
        <w:t>Templates</w:t>
      </w:r>
    </w:p>
    <w:p w:rsidR="009523FE" w:rsidP="073B5EE7" w:rsidRDefault="009523FE" w14:paraId="413F2F4E" w14:textId="78CF113E">
      <w:pPr>
        <w:pStyle w:val="Normal"/>
        <w:rPr>
          <w:sz w:val="22"/>
          <w:szCs w:val="22"/>
        </w:rPr>
      </w:pPr>
    </w:p>
    <w:p w:rsidR="009523FE" w:rsidP="00804A22" w:rsidRDefault="009523FE" w14:paraId="392AA837" w14:textId="643BA801">
      <w:pPr>
        <w:pStyle w:val="Heading2"/>
      </w:pPr>
      <w:r w:rsidR="073B5EE7">
        <w:rPr/>
        <w:t>Uploading Documents</w:t>
      </w:r>
    </w:p>
    <w:p w:rsidR="00B02D8B" w:rsidP="00B02D8B" w:rsidRDefault="006A5D1D" w14:paraId="3B385AB5" w14:textId="4B869087">
      <w:r>
        <w:t>Documents may be uploaded</w:t>
      </w:r>
      <w:r w:rsidR="00B02D8B">
        <w:t xml:space="preserve"> o</w:t>
      </w:r>
      <w:r w:rsidR="000F23B9">
        <w:t xml:space="preserve">n page 1 of the form </w:t>
      </w:r>
      <w:r w:rsidR="003614E0">
        <w:t xml:space="preserve">in the </w:t>
      </w:r>
      <w:r w:rsidR="000D3E75">
        <w:t>S</w:t>
      </w:r>
      <w:r w:rsidR="003614E0">
        <w:t xml:space="preserve">upporting </w:t>
      </w:r>
      <w:r w:rsidR="000D3E75">
        <w:t>D</w:t>
      </w:r>
      <w:r w:rsidR="003614E0">
        <w:t>ocument</w:t>
      </w:r>
      <w:r w:rsidR="00B02D8B">
        <w:t>ation</w:t>
      </w:r>
      <w:r w:rsidR="003614E0">
        <w:t xml:space="preserve"> upload drop box</w:t>
      </w:r>
      <w:r w:rsidR="00B02D8B">
        <w:t xml:space="preserve">. </w:t>
      </w:r>
    </w:p>
    <w:p w:rsidR="00B02D8B" w:rsidP="00B02D8B" w:rsidRDefault="00B02D8B" w14:paraId="44E54A48" w14:textId="2662BC71">
      <w:r>
        <w:t xml:space="preserve">To avoid losing progress on the form, users may wish to navigate to the </w:t>
      </w:r>
      <w:r w:rsidR="000D3E75">
        <w:t>S</w:t>
      </w:r>
      <w:r>
        <w:t xml:space="preserve">upporting </w:t>
      </w:r>
      <w:r w:rsidR="000D3E75">
        <w:t>D</w:t>
      </w:r>
      <w:r>
        <w:t xml:space="preserve">ocumentation upload drop box by clicking on the link under the </w:t>
      </w:r>
      <w:r w:rsidR="000D3E75">
        <w:t>D</w:t>
      </w:r>
      <w:r>
        <w:t xml:space="preserve">escription of </w:t>
      </w:r>
      <w:r w:rsidR="000D3E75">
        <w:t>P</w:t>
      </w:r>
      <w:r>
        <w:t xml:space="preserve">ractice field to open a second window. </w:t>
      </w:r>
    </w:p>
    <w:p w:rsidR="003263BA" w:rsidP="00B02D8B" w:rsidRDefault="003263BA" w14:paraId="131A0904" w14:textId="2517EA4F">
      <w:r>
        <w:t xml:space="preserve">Uploaded files will be listed under the </w:t>
      </w:r>
      <w:r w:rsidR="000D3E75">
        <w:t>S</w:t>
      </w:r>
      <w:r>
        <w:t xml:space="preserve">upporting Documentation upload drop box </w:t>
      </w:r>
      <w:r w:rsidR="000D3E75">
        <w:t xml:space="preserve">on page 1 of the form, </w:t>
      </w:r>
      <w:r>
        <w:t xml:space="preserve">as well as on the user’s My Account page. </w:t>
      </w:r>
    </w:p>
    <w:p w:rsidRPr="00EA7EC9" w:rsidR="002936B3" w:rsidP="00EA7EC9" w:rsidRDefault="002936B3" w14:paraId="69A1E7A0" w14:textId="77777777">
      <w:pPr>
        <w:pStyle w:val="Heading4"/>
        <w:rPr>
          <w:i w:val="0"/>
          <w:iCs w:val="0"/>
        </w:rPr>
      </w:pPr>
      <w:r w:rsidRPr="00EA7EC9">
        <w:rPr>
          <w:i w:val="0"/>
          <w:iCs w:val="0"/>
        </w:rPr>
        <w:t>Acceptable File Types</w:t>
      </w:r>
    </w:p>
    <w:p w:rsidR="001E2DA3" w:rsidP="006A5D1D" w:rsidRDefault="002936B3" w14:paraId="2EBABA71" w14:textId="77777777">
      <w:r>
        <w:t xml:space="preserve">Most common file types are able to be uploaded to the Supporting Documents drop box </w:t>
      </w:r>
      <w:proofErr w:type="gramStart"/>
      <w:r>
        <w:t>including:</w:t>
      </w:r>
      <w:proofErr w:type="gramEnd"/>
      <w:r>
        <w:t xml:space="preserve"> </w:t>
      </w:r>
      <w:r w:rsidR="00693B3B">
        <w:t>Word</w:t>
      </w:r>
      <w:r w:rsidR="00976D3E">
        <w:t xml:space="preserve"> (.DOC, .DOCX)</w:t>
      </w:r>
      <w:r w:rsidR="00693B3B">
        <w:t>, Excel</w:t>
      </w:r>
      <w:r w:rsidR="003C203C">
        <w:t xml:space="preserve"> (.XLS</w:t>
      </w:r>
      <w:r>
        <w:t>. .XLSX)</w:t>
      </w:r>
      <w:r w:rsidR="00693B3B">
        <w:t>,</w:t>
      </w:r>
      <w:r w:rsidR="00580838">
        <w:t xml:space="preserve"> .CSV, and</w:t>
      </w:r>
      <w:r w:rsidR="00693B3B">
        <w:t xml:space="preserve"> </w:t>
      </w:r>
      <w:r w:rsidR="00580838">
        <w:t>.</w:t>
      </w:r>
      <w:r w:rsidR="00693B3B">
        <w:t xml:space="preserve">PDF. </w:t>
      </w:r>
    </w:p>
    <w:p w:rsidR="00693B3B" w:rsidP="006A5D1D" w:rsidRDefault="00693B3B" w14:paraId="710D1269" w14:textId="30ABA0B2">
      <w:r>
        <w:t xml:space="preserve">Please note that </w:t>
      </w:r>
      <w:r w:rsidR="004760A0">
        <w:t>slide decks (</w:t>
      </w:r>
      <w:r w:rsidR="0032707D">
        <w:t xml:space="preserve">e.g., </w:t>
      </w:r>
      <w:r w:rsidR="004760A0">
        <w:t>PowerPoints .PPT</w:t>
      </w:r>
      <w:r w:rsidR="0032707D">
        <w:t>, .PPTX</w:t>
      </w:r>
      <w:r w:rsidR="004760A0">
        <w:t>)</w:t>
      </w:r>
      <w:r>
        <w:t xml:space="preserve"> should be converted to PDFs for uploading</w:t>
      </w:r>
      <w:r w:rsidR="00B278FD">
        <w:t xml:space="preserve">, </w:t>
      </w:r>
      <w:r>
        <w:t>preferably formatted 2 slides per page</w:t>
      </w:r>
      <w:r w:rsidR="00B278FD">
        <w:t>.</w:t>
      </w:r>
    </w:p>
    <w:p w:rsidR="009523FE" w:rsidP="00804A22" w:rsidRDefault="009523FE" w14:paraId="619AEA4C" w14:textId="760D21C9">
      <w:pPr>
        <w:pStyle w:val="Heading3"/>
      </w:pPr>
      <w:r>
        <w:t>Examples of Supporting Documents</w:t>
      </w:r>
    </w:p>
    <w:p w:rsidRPr="002D4096" w:rsidR="002D4096" w:rsidP="002D4096" w:rsidRDefault="00EB298A" w14:paraId="7EF94396" w14:textId="0E24E5FE">
      <w:pPr>
        <w:numPr>
          <w:ilvl w:val="0"/>
          <w:numId w:val="2"/>
        </w:numPr>
      </w:pPr>
      <w:r>
        <w:t>p</w:t>
      </w:r>
      <w:r w:rsidRPr="002D4096" w:rsidR="002D4096">
        <w:t xml:space="preserve">olicy and </w:t>
      </w:r>
      <w:r>
        <w:t>p</w:t>
      </w:r>
      <w:r w:rsidRPr="002D4096" w:rsidR="002D4096">
        <w:t xml:space="preserve">rocedures </w:t>
      </w:r>
      <w:r>
        <w:t>m</w:t>
      </w:r>
      <w:r w:rsidRPr="002D4096" w:rsidR="002D4096">
        <w:t>anual or</w:t>
      </w:r>
      <w:r>
        <w:t xml:space="preserve"> i</w:t>
      </w:r>
      <w:r w:rsidRPr="002D4096" w:rsidR="002D4096">
        <w:t xml:space="preserve">ndividual </w:t>
      </w:r>
      <w:r>
        <w:t>p</w:t>
      </w:r>
      <w:r w:rsidRPr="002D4096" w:rsidR="002D4096">
        <w:t xml:space="preserve">olicies and </w:t>
      </w:r>
      <w:r>
        <w:t>p</w:t>
      </w:r>
      <w:r w:rsidRPr="002D4096" w:rsidR="002D4096">
        <w:t>rocedures</w:t>
      </w:r>
    </w:p>
    <w:p w:rsidRPr="002D4096" w:rsidR="002D4096" w:rsidP="002D4096" w:rsidRDefault="00EB298A" w14:paraId="3BA2D781" w14:textId="4488C156">
      <w:pPr>
        <w:numPr>
          <w:ilvl w:val="0"/>
          <w:numId w:val="2"/>
        </w:numPr>
      </w:pPr>
      <w:r>
        <w:t>a</w:t>
      </w:r>
      <w:r w:rsidRPr="002D4096" w:rsidR="002D4096">
        <w:t xml:space="preserve">gency </w:t>
      </w:r>
      <w:r>
        <w:t>t</w:t>
      </w:r>
      <w:r w:rsidRPr="002D4096" w:rsidR="002D4096">
        <w:t xml:space="preserve">raining </w:t>
      </w:r>
      <w:r>
        <w:t>p</w:t>
      </w:r>
      <w:r w:rsidRPr="002D4096" w:rsidR="002D4096">
        <w:t>lan</w:t>
      </w:r>
    </w:p>
    <w:p w:rsidRPr="002D4096" w:rsidR="002D4096" w:rsidP="002D4096" w:rsidRDefault="002D4096" w14:paraId="7132316C" w14:textId="09E9CE17">
      <w:pPr>
        <w:numPr>
          <w:ilvl w:val="0"/>
          <w:numId w:val="2"/>
        </w:numPr>
      </w:pPr>
      <w:r w:rsidRPr="002D4096">
        <w:t xml:space="preserve">Wraparound </w:t>
      </w:r>
      <w:r w:rsidR="00EB298A">
        <w:t>c</w:t>
      </w:r>
      <w:r w:rsidRPr="002D4096">
        <w:t>ontract</w:t>
      </w:r>
    </w:p>
    <w:p w:rsidRPr="002D4096" w:rsidR="002D4096" w:rsidP="002D4096" w:rsidRDefault="002D4096" w14:paraId="2D9EF9F7" w14:textId="4233BAB4">
      <w:pPr>
        <w:numPr>
          <w:ilvl w:val="0"/>
          <w:numId w:val="2"/>
        </w:numPr>
      </w:pPr>
      <w:r w:rsidRPr="002D4096">
        <w:t>Wraparound</w:t>
      </w:r>
      <w:r w:rsidR="00EB298A">
        <w:t xml:space="preserve"> f</w:t>
      </w:r>
      <w:r w:rsidRPr="002D4096">
        <w:t xml:space="preserve">iscal </w:t>
      </w:r>
      <w:r w:rsidR="00EB298A">
        <w:t>p</w:t>
      </w:r>
      <w:r w:rsidRPr="002D4096">
        <w:t xml:space="preserve">lan or </w:t>
      </w:r>
      <w:r w:rsidR="00EB298A">
        <w:t>b</w:t>
      </w:r>
      <w:r w:rsidRPr="002D4096">
        <w:t>udget</w:t>
      </w:r>
    </w:p>
    <w:p w:rsidRPr="002D4096" w:rsidR="002D4096" w:rsidP="002D4096" w:rsidRDefault="002D4096" w14:paraId="46E84AC7" w14:textId="0B79386A">
      <w:pPr>
        <w:numPr>
          <w:ilvl w:val="0"/>
          <w:numId w:val="2"/>
        </w:numPr>
      </w:pPr>
      <w:r w:rsidRPr="002D4096">
        <w:t xml:space="preserve">Wraparound </w:t>
      </w:r>
      <w:r w:rsidR="00EB298A">
        <w:t>f</w:t>
      </w:r>
      <w:r w:rsidRPr="002D4096">
        <w:t>orms</w:t>
      </w:r>
    </w:p>
    <w:p w:rsidRPr="002D4096" w:rsidR="002D4096" w:rsidP="002D4096" w:rsidRDefault="002D4096" w14:paraId="58898A29" w14:textId="53E30F53">
      <w:pPr>
        <w:numPr>
          <w:ilvl w:val="0"/>
          <w:numId w:val="2"/>
        </w:numPr>
      </w:pPr>
      <w:r w:rsidRPr="002D4096">
        <w:t xml:space="preserve">Wraparound </w:t>
      </w:r>
      <w:r w:rsidR="00EB298A">
        <w:t>f</w:t>
      </w:r>
      <w:r w:rsidRPr="002D4096">
        <w:t xml:space="preserve">liers, </w:t>
      </w:r>
      <w:r w:rsidR="00EB298A">
        <w:t>f</w:t>
      </w:r>
      <w:r w:rsidRPr="002D4096">
        <w:t xml:space="preserve">amily </w:t>
      </w:r>
      <w:r w:rsidR="00EB298A">
        <w:t>g</w:t>
      </w:r>
      <w:r w:rsidRPr="002D4096">
        <w:t xml:space="preserve">uides, or </w:t>
      </w:r>
      <w:r w:rsidR="00EB298A">
        <w:t>b</w:t>
      </w:r>
      <w:r w:rsidRPr="002D4096">
        <w:t>rochures</w:t>
      </w:r>
    </w:p>
    <w:p w:rsidRPr="002D4096" w:rsidR="002D4096" w:rsidP="002D4096" w:rsidRDefault="00EB298A" w14:paraId="2F8626E1" w14:textId="631DC586">
      <w:pPr>
        <w:numPr>
          <w:ilvl w:val="0"/>
          <w:numId w:val="2"/>
        </w:numPr>
      </w:pPr>
      <w:r>
        <w:t>desk g</w:t>
      </w:r>
      <w:r w:rsidRPr="002D4096" w:rsidR="002D4096">
        <w:t>uides</w:t>
      </w:r>
    </w:p>
    <w:p w:rsidR="009523FE" w:rsidP="073B5EE7" w:rsidRDefault="009523FE" w14:paraId="4FDC23D5" w14:textId="3C50E7E5">
      <w:pPr>
        <w:numPr>
          <w:ilvl w:val="0"/>
          <w:numId w:val="2"/>
        </w:numPr>
        <w:rPr/>
      </w:pPr>
      <w:r w:rsidR="073B5EE7">
        <w:rPr/>
        <w:t>templates</w:t>
      </w:r>
    </w:p>
    <w:p w:rsidR="009523FE" w:rsidRDefault="009523FE" w14:paraId="7D127A51" w14:textId="77777777">
      <w:pPr>
        <w:rPr>
          <w:highlight w:val="yellow"/>
        </w:rPr>
      </w:pPr>
    </w:p>
    <w:sectPr w:rsidR="009523FE">
      <w:footerReference w:type="even" r:id="rId14"/>
      <w:footerReference w:type="default" r:id="rId15"/>
      <w:footerReference w:type="first" r:id="rId17"/>
      <w:pgSz w:w="12240" w:h="15840" w:orient="portrait"/>
      <w:pgMar w:top="1440" w:right="1080" w:bottom="1440" w:left="1080" w:header="720" w:footer="720" w:gutter="0"/>
      <w:cols w:space="720"/>
      <w:docGrid w:linePitch="360"/>
      <w:headerReference w:type="default" r:id="Rf9a41927eaf94f29"/>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C1051" w:rsidP="007C1051" w:rsidRDefault="007C1051" w14:paraId="0701EB6F" w14:textId="77777777">
      <w:pPr>
        <w:spacing w:after="0" w:line="240" w:lineRule="auto"/>
      </w:pPr>
      <w:r>
        <w:separator/>
      </w:r>
    </w:p>
  </w:endnote>
  <w:endnote w:type="continuationSeparator" w:id="0">
    <w:p w:rsidR="007C1051" w:rsidP="007C1051" w:rsidRDefault="007C1051" w14:paraId="0EA6CCD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C1051" w:rsidRDefault="007C1051" w14:paraId="15F31FA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73B5EE7" w:rsidP="073B5EE7" w:rsidRDefault="073B5EE7" w14:paraId="0AF80136" w14:textId="33B415B0">
    <w:pPr>
      <w:pStyle w:val="Footer"/>
      <w:jc w:val="center"/>
      <w:rPr>
        <w:sz w:val="18"/>
        <w:szCs w:val="18"/>
      </w:rPr>
    </w:pPr>
    <w:r w:rsidRPr="073B5EE7">
      <w:rPr>
        <w:sz w:val="18"/>
        <w:szCs w:val="18"/>
      </w:rPr>
      <w:fldChar w:fldCharType="begin"/>
    </w:r>
    <w:r>
      <w:instrText xml:space="preserve">PAGE</w:instrText>
    </w:r>
    <w:r>
      <w:fldChar w:fldCharType="separate"/>
    </w:r>
    <w:r w:rsidRPr="073B5EE7">
      <w:rPr>
        <w:sz w:val="18"/>
        <w:szCs w:val="18"/>
      </w:rPr>
      <w:fldChar w:fldCharType="end"/>
    </w:r>
    <w:r w:rsidRPr="073B5EE7" w:rsidR="073B5EE7">
      <w:rPr>
        <w:sz w:val="18"/>
        <w:szCs w:val="18"/>
      </w:rPr>
      <w:t xml:space="preserve"> of </w:t>
    </w:r>
    <w:r w:rsidRPr="073B5EE7">
      <w:rPr>
        <w:sz w:val="18"/>
        <w:szCs w:val="18"/>
      </w:rPr>
      <w:fldChar w:fldCharType="begin"/>
    </w:r>
    <w:r>
      <w:instrText xml:space="preserve">NUMPAGES</w:instrText>
    </w:r>
    <w:r>
      <w:fldChar w:fldCharType="separate"/>
    </w:r>
    <w:r w:rsidRPr="073B5EE7">
      <w:rPr>
        <w:sz w:val="18"/>
        <w:szCs w:val="18"/>
      </w:rPr>
      <w:fldChar w:fldCharType="end"/>
    </w:r>
  </w:p>
  <w:p w:rsidR="007C1051" w:rsidRDefault="007C1051" w14:paraId="4B03C3E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C1051" w:rsidRDefault="007C1051" w14:paraId="0BDCF87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C1051" w:rsidP="007C1051" w:rsidRDefault="007C1051" w14:paraId="62EF07E3" w14:textId="77777777">
      <w:pPr>
        <w:spacing w:after="0" w:line="240" w:lineRule="auto"/>
      </w:pPr>
      <w:r>
        <w:separator/>
      </w:r>
    </w:p>
  </w:footnote>
  <w:footnote w:type="continuationSeparator" w:id="0">
    <w:p w:rsidR="007C1051" w:rsidP="007C1051" w:rsidRDefault="007C1051" w14:paraId="1AE3E795" w14:textId="77777777">
      <w:pPr>
        <w:spacing w:after="0" w:line="240" w:lineRule="auto"/>
      </w:pPr>
      <w:r>
        <w:continuationSeparator/>
      </w:r>
    </w:p>
  </w:footnote>
</w:footnotes>
</file>

<file path=word/header4.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360"/>
      <w:gridCol w:w="3360"/>
      <w:gridCol w:w="3360"/>
    </w:tblGrid>
    <w:tr w:rsidR="073B5EE7" w:rsidTr="073B5EE7" w14:paraId="6BE808E5">
      <w:trPr>
        <w:trHeight w:val="300"/>
      </w:trPr>
      <w:tc>
        <w:tcPr>
          <w:tcW w:w="3360" w:type="dxa"/>
          <w:tcMar/>
        </w:tcPr>
        <w:p w:rsidR="073B5EE7" w:rsidP="073B5EE7" w:rsidRDefault="073B5EE7" w14:paraId="4424DFA0" w14:textId="15E0E575">
          <w:pPr>
            <w:pStyle w:val="Header"/>
            <w:bidi w:val="0"/>
            <w:ind w:left="-115"/>
            <w:jc w:val="left"/>
          </w:pPr>
        </w:p>
      </w:tc>
      <w:tc>
        <w:tcPr>
          <w:tcW w:w="3360" w:type="dxa"/>
          <w:tcMar/>
        </w:tcPr>
        <w:p w:rsidR="073B5EE7" w:rsidP="073B5EE7" w:rsidRDefault="073B5EE7" w14:paraId="46303EFF" w14:textId="24455A9E">
          <w:pPr>
            <w:pStyle w:val="Header"/>
            <w:bidi w:val="0"/>
            <w:jc w:val="center"/>
          </w:pPr>
        </w:p>
      </w:tc>
      <w:tc>
        <w:tcPr>
          <w:tcW w:w="3360" w:type="dxa"/>
          <w:tcMar/>
        </w:tcPr>
        <w:p w:rsidR="073B5EE7" w:rsidP="073B5EE7" w:rsidRDefault="073B5EE7" w14:paraId="7D73D552" w14:textId="690C99C8">
          <w:pPr>
            <w:pStyle w:val="Header"/>
            <w:bidi w:val="0"/>
            <w:ind w:right="-115"/>
            <w:jc w:val="right"/>
          </w:pPr>
        </w:p>
      </w:tc>
    </w:tr>
  </w:tbl>
  <w:p w:rsidR="073B5EE7" w:rsidP="073B5EE7" w:rsidRDefault="073B5EE7" w14:paraId="15E07E47" w14:textId="510FEB36">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8">
    <w:nsid w:val="7f0755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83257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456575A"/>
    <w:multiLevelType w:val="multilevel"/>
    <w:tmpl w:val="BA665C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6CA059C"/>
    <w:multiLevelType w:val="hybridMultilevel"/>
    <w:tmpl w:val="D5360F7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5F0402"/>
    <w:multiLevelType w:val="hybridMultilevel"/>
    <w:tmpl w:val="DDEEA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EC1075"/>
    <w:multiLevelType w:val="hybridMultilevel"/>
    <w:tmpl w:val="FF46D31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 w15:restartNumberingAfterBreak="0">
    <w:nsid w:val="43E32410"/>
    <w:multiLevelType w:val="multilevel"/>
    <w:tmpl w:val="4A74BE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746B0824"/>
    <w:multiLevelType w:val="hybridMultilevel"/>
    <w:tmpl w:val="E3500F8A"/>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7A7A70A9"/>
    <w:multiLevelType w:val="hybridMultilevel"/>
    <w:tmpl w:val="378E9ED2"/>
    <w:lvl w:ilvl="0" w:tplc="D33C379E">
      <w:start w:val="1"/>
      <w:numFmt w:val="lowerLetter"/>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num w:numId="9">
    <w:abstractNumId w:val="8"/>
  </w:num>
  <w:num w:numId="8">
    <w:abstractNumId w:val="7"/>
  </w:num>
  <w:num w:numId="1" w16cid:durableId="1102610018">
    <w:abstractNumId w:val="0"/>
  </w:num>
  <w:num w:numId="2" w16cid:durableId="1362627280">
    <w:abstractNumId w:val="4"/>
  </w:num>
  <w:num w:numId="3" w16cid:durableId="303388020">
    <w:abstractNumId w:val="1"/>
  </w:num>
  <w:num w:numId="4" w16cid:durableId="707610928">
    <w:abstractNumId w:val="5"/>
  </w:num>
  <w:num w:numId="5" w16cid:durableId="486629479">
    <w:abstractNumId w:val="2"/>
  </w:num>
  <w:num w:numId="6" w16cid:durableId="153495860">
    <w:abstractNumId w:val="6"/>
  </w:num>
  <w:num w:numId="7" w16cid:durableId="370687178">
    <w:abstractNumId w:val="3"/>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7"/>
  <w:trackRevisions w:val="false"/>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143"/>
    <w:rsid w:val="00010C87"/>
    <w:rsid w:val="00044E39"/>
    <w:rsid w:val="00090418"/>
    <w:rsid w:val="000C1BC5"/>
    <w:rsid w:val="000D3E75"/>
    <w:rsid w:val="000E7087"/>
    <w:rsid w:val="000F23B9"/>
    <w:rsid w:val="000F287A"/>
    <w:rsid w:val="000F44FE"/>
    <w:rsid w:val="000F6661"/>
    <w:rsid w:val="00103358"/>
    <w:rsid w:val="00125D4F"/>
    <w:rsid w:val="00135FE3"/>
    <w:rsid w:val="00143F4C"/>
    <w:rsid w:val="001B2049"/>
    <w:rsid w:val="001E2DA3"/>
    <w:rsid w:val="00227F88"/>
    <w:rsid w:val="002408B7"/>
    <w:rsid w:val="00270143"/>
    <w:rsid w:val="00293669"/>
    <w:rsid w:val="002936B3"/>
    <w:rsid w:val="002D4096"/>
    <w:rsid w:val="002F6BC7"/>
    <w:rsid w:val="003263BA"/>
    <w:rsid w:val="0032707D"/>
    <w:rsid w:val="003531DC"/>
    <w:rsid w:val="003614E0"/>
    <w:rsid w:val="00375737"/>
    <w:rsid w:val="00382D90"/>
    <w:rsid w:val="003C203C"/>
    <w:rsid w:val="003C3A51"/>
    <w:rsid w:val="003F441B"/>
    <w:rsid w:val="004223A6"/>
    <w:rsid w:val="004760A0"/>
    <w:rsid w:val="00491433"/>
    <w:rsid w:val="005056F1"/>
    <w:rsid w:val="0053099C"/>
    <w:rsid w:val="005428B7"/>
    <w:rsid w:val="00576FC2"/>
    <w:rsid w:val="00580838"/>
    <w:rsid w:val="005879AE"/>
    <w:rsid w:val="005944BD"/>
    <w:rsid w:val="005B7CE9"/>
    <w:rsid w:val="00635C31"/>
    <w:rsid w:val="00640E59"/>
    <w:rsid w:val="00681E02"/>
    <w:rsid w:val="006917AA"/>
    <w:rsid w:val="00693B3B"/>
    <w:rsid w:val="006A5D1D"/>
    <w:rsid w:val="006A723A"/>
    <w:rsid w:val="007011D5"/>
    <w:rsid w:val="0072006D"/>
    <w:rsid w:val="007415F3"/>
    <w:rsid w:val="00791818"/>
    <w:rsid w:val="007C08FD"/>
    <w:rsid w:val="007C1051"/>
    <w:rsid w:val="00804A22"/>
    <w:rsid w:val="00816FEA"/>
    <w:rsid w:val="008D1FF9"/>
    <w:rsid w:val="009523FE"/>
    <w:rsid w:val="00963CB7"/>
    <w:rsid w:val="00976D3E"/>
    <w:rsid w:val="0097714A"/>
    <w:rsid w:val="00980985"/>
    <w:rsid w:val="00987093"/>
    <w:rsid w:val="009B4C31"/>
    <w:rsid w:val="009E2568"/>
    <w:rsid w:val="009E64FC"/>
    <w:rsid w:val="00A337B5"/>
    <w:rsid w:val="00A9388B"/>
    <w:rsid w:val="00B02D8B"/>
    <w:rsid w:val="00B23FCC"/>
    <w:rsid w:val="00B278FD"/>
    <w:rsid w:val="00B90D4A"/>
    <w:rsid w:val="00B96878"/>
    <w:rsid w:val="00C73613"/>
    <w:rsid w:val="00CE008E"/>
    <w:rsid w:val="00CF0C86"/>
    <w:rsid w:val="00DB29E8"/>
    <w:rsid w:val="00DC2C00"/>
    <w:rsid w:val="00E133CC"/>
    <w:rsid w:val="00E32A97"/>
    <w:rsid w:val="00E54962"/>
    <w:rsid w:val="00EA7EC9"/>
    <w:rsid w:val="00EB298A"/>
    <w:rsid w:val="00EB329B"/>
    <w:rsid w:val="00F72651"/>
    <w:rsid w:val="00F97C20"/>
    <w:rsid w:val="073B5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B295943"/>
  <w15:chartTrackingRefBased/>
  <w15:docId w15:val="{130D53BD-1ADA-4648-9985-8DDE67F135E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270143"/>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70143"/>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701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2701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01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01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01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01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0143"/>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70143"/>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sid w:val="00270143"/>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sid w:val="00270143"/>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sid w:val="00270143"/>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270143"/>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270143"/>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270143"/>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270143"/>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270143"/>
    <w:rPr>
      <w:rFonts w:eastAsiaTheme="majorEastAsia" w:cstheme="majorBidi"/>
      <w:color w:val="272727" w:themeColor="text1" w:themeTint="D8"/>
    </w:rPr>
  </w:style>
  <w:style w:type="paragraph" w:styleId="Title">
    <w:name w:val="Title"/>
    <w:basedOn w:val="Normal"/>
    <w:next w:val="Normal"/>
    <w:link w:val="TitleChar"/>
    <w:uiPriority w:val="10"/>
    <w:qFormat/>
    <w:rsid w:val="00270143"/>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70143"/>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270143"/>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2701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0143"/>
    <w:pPr>
      <w:spacing w:before="160"/>
      <w:jc w:val="center"/>
    </w:pPr>
    <w:rPr>
      <w:i/>
      <w:iCs/>
      <w:color w:val="404040" w:themeColor="text1" w:themeTint="BF"/>
    </w:rPr>
  </w:style>
  <w:style w:type="character" w:styleId="QuoteChar" w:customStyle="1">
    <w:name w:val="Quote Char"/>
    <w:basedOn w:val="DefaultParagraphFont"/>
    <w:link w:val="Quote"/>
    <w:uiPriority w:val="29"/>
    <w:rsid w:val="00270143"/>
    <w:rPr>
      <w:i/>
      <w:iCs/>
      <w:color w:val="404040" w:themeColor="text1" w:themeTint="BF"/>
    </w:rPr>
  </w:style>
  <w:style w:type="paragraph" w:styleId="ListParagraph">
    <w:name w:val="List Paragraph"/>
    <w:basedOn w:val="Normal"/>
    <w:uiPriority w:val="34"/>
    <w:qFormat/>
    <w:rsid w:val="00270143"/>
    <w:pPr>
      <w:ind w:left="720"/>
      <w:contextualSpacing/>
    </w:pPr>
  </w:style>
  <w:style w:type="character" w:styleId="IntenseEmphasis">
    <w:name w:val="Intense Emphasis"/>
    <w:basedOn w:val="DefaultParagraphFont"/>
    <w:uiPriority w:val="21"/>
    <w:qFormat/>
    <w:rsid w:val="00270143"/>
    <w:rPr>
      <w:i/>
      <w:iCs/>
      <w:color w:val="0F4761" w:themeColor="accent1" w:themeShade="BF"/>
    </w:rPr>
  </w:style>
  <w:style w:type="paragraph" w:styleId="IntenseQuote">
    <w:name w:val="Intense Quote"/>
    <w:basedOn w:val="Normal"/>
    <w:next w:val="Normal"/>
    <w:link w:val="IntenseQuoteChar"/>
    <w:uiPriority w:val="30"/>
    <w:qFormat/>
    <w:rsid w:val="00270143"/>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270143"/>
    <w:rPr>
      <w:i/>
      <w:iCs/>
      <w:color w:val="0F4761" w:themeColor="accent1" w:themeShade="BF"/>
    </w:rPr>
  </w:style>
  <w:style w:type="character" w:styleId="IntenseReference">
    <w:name w:val="Intense Reference"/>
    <w:basedOn w:val="DefaultParagraphFont"/>
    <w:uiPriority w:val="32"/>
    <w:qFormat/>
    <w:rsid w:val="00270143"/>
    <w:rPr>
      <w:b/>
      <w:bCs/>
      <w:smallCaps/>
      <w:color w:val="0F4761" w:themeColor="accent1" w:themeShade="BF"/>
      <w:spacing w:val="5"/>
    </w:rPr>
  </w:style>
  <w:style w:type="character" w:styleId="CommentReference">
    <w:name w:val="annotation reference"/>
    <w:basedOn w:val="DefaultParagraphFont"/>
    <w:uiPriority w:val="99"/>
    <w:semiHidden/>
    <w:unhideWhenUsed/>
    <w:rsid w:val="00E32A97"/>
    <w:rPr>
      <w:sz w:val="16"/>
      <w:szCs w:val="16"/>
    </w:rPr>
  </w:style>
  <w:style w:type="paragraph" w:styleId="CommentText">
    <w:name w:val="annotation text"/>
    <w:basedOn w:val="Normal"/>
    <w:link w:val="CommentTextChar"/>
    <w:uiPriority w:val="99"/>
    <w:unhideWhenUsed/>
    <w:rsid w:val="00E32A97"/>
    <w:pPr>
      <w:spacing w:line="240" w:lineRule="auto"/>
    </w:pPr>
    <w:rPr>
      <w:sz w:val="20"/>
      <w:szCs w:val="20"/>
    </w:rPr>
  </w:style>
  <w:style w:type="character" w:styleId="CommentTextChar" w:customStyle="1">
    <w:name w:val="Comment Text Char"/>
    <w:basedOn w:val="DefaultParagraphFont"/>
    <w:link w:val="CommentText"/>
    <w:uiPriority w:val="99"/>
    <w:rsid w:val="00E32A97"/>
    <w:rPr>
      <w:sz w:val="20"/>
      <w:szCs w:val="20"/>
    </w:rPr>
  </w:style>
  <w:style w:type="paragraph" w:styleId="CommentSubject">
    <w:name w:val="annotation subject"/>
    <w:basedOn w:val="CommentText"/>
    <w:next w:val="CommentText"/>
    <w:link w:val="CommentSubjectChar"/>
    <w:uiPriority w:val="99"/>
    <w:semiHidden/>
    <w:unhideWhenUsed/>
    <w:rsid w:val="00E32A97"/>
    <w:rPr>
      <w:b/>
      <w:bCs/>
    </w:rPr>
  </w:style>
  <w:style w:type="character" w:styleId="CommentSubjectChar" w:customStyle="1">
    <w:name w:val="Comment Subject Char"/>
    <w:basedOn w:val="CommentTextChar"/>
    <w:link w:val="CommentSubject"/>
    <w:uiPriority w:val="99"/>
    <w:semiHidden/>
    <w:rsid w:val="00E32A97"/>
    <w:rPr>
      <w:b/>
      <w:bCs/>
      <w:sz w:val="20"/>
      <w:szCs w:val="20"/>
    </w:rPr>
  </w:style>
  <w:style w:type="paragraph" w:styleId="Header">
    <w:name w:val="header"/>
    <w:basedOn w:val="Normal"/>
    <w:link w:val="HeaderChar"/>
    <w:uiPriority w:val="99"/>
    <w:unhideWhenUsed/>
    <w:rsid w:val="007C1051"/>
    <w:pPr>
      <w:tabs>
        <w:tab w:val="center" w:pos="4680"/>
        <w:tab w:val="right" w:pos="9360"/>
      </w:tabs>
      <w:spacing w:after="0" w:line="240" w:lineRule="auto"/>
    </w:pPr>
  </w:style>
  <w:style w:type="character" w:styleId="HeaderChar" w:customStyle="1">
    <w:name w:val="Header Char"/>
    <w:basedOn w:val="DefaultParagraphFont"/>
    <w:link w:val="Header"/>
    <w:uiPriority w:val="99"/>
    <w:rsid w:val="007C1051"/>
  </w:style>
  <w:style w:type="paragraph" w:styleId="Footer">
    <w:name w:val="footer"/>
    <w:basedOn w:val="Normal"/>
    <w:link w:val="FooterChar"/>
    <w:uiPriority w:val="99"/>
    <w:unhideWhenUsed/>
    <w:rsid w:val="007C1051"/>
    <w:pPr>
      <w:tabs>
        <w:tab w:val="center" w:pos="4680"/>
        <w:tab w:val="right" w:pos="9360"/>
      </w:tabs>
      <w:spacing w:after="0" w:line="240" w:lineRule="auto"/>
    </w:pPr>
  </w:style>
  <w:style w:type="character" w:styleId="FooterChar" w:customStyle="1">
    <w:name w:val="Footer Char"/>
    <w:basedOn w:val="DefaultParagraphFont"/>
    <w:link w:val="Footer"/>
    <w:uiPriority w:val="99"/>
    <w:rsid w:val="007C1051"/>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84947">
      <w:bodyDiv w:val="1"/>
      <w:marLeft w:val="0"/>
      <w:marRight w:val="0"/>
      <w:marTop w:val="0"/>
      <w:marBottom w:val="0"/>
      <w:divBdr>
        <w:top w:val="none" w:sz="0" w:space="0" w:color="auto"/>
        <w:left w:val="none" w:sz="0" w:space="0" w:color="auto"/>
        <w:bottom w:val="none" w:sz="0" w:space="0" w:color="auto"/>
        <w:right w:val="none" w:sz="0" w:space="0" w:color="auto"/>
      </w:divBdr>
    </w:div>
    <w:div w:id="83301698">
      <w:bodyDiv w:val="1"/>
      <w:marLeft w:val="0"/>
      <w:marRight w:val="0"/>
      <w:marTop w:val="0"/>
      <w:marBottom w:val="0"/>
      <w:divBdr>
        <w:top w:val="none" w:sz="0" w:space="0" w:color="auto"/>
        <w:left w:val="none" w:sz="0" w:space="0" w:color="auto"/>
        <w:bottom w:val="none" w:sz="0" w:space="0" w:color="auto"/>
        <w:right w:val="none" w:sz="0" w:space="0" w:color="auto"/>
      </w:divBdr>
      <w:divsChild>
        <w:div w:id="761413541">
          <w:marLeft w:val="0"/>
          <w:marRight w:val="0"/>
          <w:marTop w:val="0"/>
          <w:marBottom w:val="0"/>
          <w:divBdr>
            <w:top w:val="none" w:sz="0" w:space="0" w:color="auto"/>
            <w:left w:val="none" w:sz="0" w:space="0" w:color="auto"/>
            <w:bottom w:val="none" w:sz="0" w:space="0" w:color="auto"/>
            <w:right w:val="none" w:sz="0" w:space="0" w:color="auto"/>
          </w:divBdr>
        </w:div>
        <w:div w:id="836772086">
          <w:marLeft w:val="0"/>
          <w:marRight w:val="0"/>
          <w:marTop w:val="0"/>
          <w:marBottom w:val="0"/>
          <w:divBdr>
            <w:top w:val="none" w:sz="0" w:space="0" w:color="auto"/>
            <w:left w:val="none" w:sz="0" w:space="0" w:color="auto"/>
            <w:bottom w:val="none" w:sz="0" w:space="0" w:color="auto"/>
            <w:right w:val="none" w:sz="0" w:space="0" w:color="auto"/>
          </w:divBdr>
        </w:div>
      </w:divsChild>
    </w:div>
    <w:div w:id="1395424406">
      <w:bodyDiv w:val="1"/>
      <w:marLeft w:val="0"/>
      <w:marRight w:val="0"/>
      <w:marTop w:val="0"/>
      <w:marBottom w:val="0"/>
      <w:divBdr>
        <w:top w:val="none" w:sz="0" w:space="0" w:color="auto"/>
        <w:left w:val="none" w:sz="0" w:space="0" w:color="auto"/>
        <w:bottom w:val="none" w:sz="0" w:space="0" w:color="auto"/>
        <w:right w:val="none" w:sz="0" w:space="0" w:color="auto"/>
      </w:divBdr>
    </w:div>
    <w:div w:id="1802963124">
      <w:bodyDiv w:val="1"/>
      <w:marLeft w:val="0"/>
      <w:marRight w:val="0"/>
      <w:marTop w:val="0"/>
      <w:marBottom w:val="0"/>
      <w:divBdr>
        <w:top w:val="none" w:sz="0" w:space="0" w:color="auto"/>
        <w:left w:val="none" w:sz="0" w:space="0" w:color="auto"/>
        <w:bottom w:val="none" w:sz="0" w:space="0" w:color="auto"/>
        <w:right w:val="none" w:sz="0" w:space="0" w:color="auto"/>
      </w:divBdr>
      <w:divsChild>
        <w:div w:id="65802758">
          <w:marLeft w:val="0"/>
          <w:marRight w:val="0"/>
          <w:marTop w:val="0"/>
          <w:marBottom w:val="0"/>
          <w:divBdr>
            <w:top w:val="none" w:sz="0" w:space="0" w:color="auto"/>
            <w:left w:val="none" w:sz="0" w:space="0" w:color="auto"/>
            <w:bottom w:val="none" w:sz="0" w:space="0" w:color="auto"/>
            <w:right w:val="none" w:sz="0" w:space="0" w:color="auto"/>
          </w:divBdr>
        </w:div>
        <w:div w:id="84883499">
          <w:marLeft w:val="0"/>
          <w:marRight w:val="0"/>
          <w:marTop w:val="0"/>
          <w:marBottom w:val="0"/>
          <w:divBdr>
            <w:top w:val="none" w:sz="0" w:space="0" w:color="auto"/>
            <w:left w:val="none" w:sz="0" w:space="0" w:color="auto"/>
            <w:bottom w:val="none" w:sz="0" w:space="0" w:color="auto"/>
            <w:right w:val="none" w:sz="0" w:space="0" w:color="auto"/>
          </w:divBdr>
        </w:div>
        <w:div w:id="142281479">
          <w:marLeft w:val="0"/>
          <w:marRight w:val="0"/>
          <w:marTop w:val="0"/>
          <w:marBottom w:val="0"/>
          <w:divBdr>
            <w:top w:val="none" w:sz="0" w:space="0" w:color="auto"/>
            <w:left w:val="none" w:sz="0" w:space="0" w:color="auto"/>
            <w:bottom w:val="none" w:sz="0" w:space="0" w:color="auto"/>
            <w:right w:val="none" w:sz="0" w:space="0" w:color="auto"/>
          </w:divBdr>
        </w:div>
        <w:div w:id="294650075">
          <w:marLeft w:val="0"/>
          <w:marRight w:val="0"/>
          <w:marTop w:val="0"/>
          <w:marBottom w:val="0"/>
          <w:divBdr>
            <w:top w:val="none" w:sz="0" w:space="0" w:color="auto"/>
            <w:left w:val="none" w:sz="0" w:space="0" w:color="auto"/>
            <w:bottom w:val="none" w:sz="0" w:space="0" w:color="auto"/>
            <w:right w:val="none" w:sz="0" w:space="0" w:color="auto"/>
          </w:divBdr>
        </w:div>
        <w:div w:id="460419749">
          <w:marLeft w:val="0"/>
          <w:marRight w:val="0"/>
          <w:marTop w:val="0"/>
          <w:marBottom w:val="0"/>
          <w:divBdr>
            <w:top w:val="none" w:sz="0" w:space="0" w:color="auto"/>
            <w:left w:val="none" w:sz="0" w:space="0" w:color="auto"/>
            <w:bottom w:val="none" w:sz="0" w:space="0" w:color="auto"/>
            <w:right w:val="none" w:sz="0" w:space="0" w:color="auto"/>
          </w:divBdr>
        </w:div>
        <w:div w:id="567113746">
          <w:marLeft w:val="0"/>
          <w:marRight w:val="0"/>
          <w:marTop w:val="0"/>
          <w:marBottom w:val="0"/>
          <w:divBdr>
            <w:top w:val="none" w:sz="0" w:space="0" w:color="auto"/>
            <w:left w:val="none" w:sz="0" w:space="0" w:color="auto"/>
            <w:bottom w:val="none" w:sz="0" w:space="0" w:color="auto"/>
            <w:right w:val="none" w:sz="0" w:space="0" w:color="auto"/>
          </w:divBdr>
        </w:div>
        <w:div w:id="642080666">
          <w:marLeft w:val="0"/>
          <w:marRight w:val="0"/>
          <w:marTop w:val="0"/>
          <w:marBottom w:val="0"/>
          <w:divBdr>
            <w:top w:val="none" w:sz="0" w:space="0" w:color="auto"/>
            <w:left w:val="none" w:sz="0" w:space="0" w:color="auto"/>
            <w:bottom w:val="none" w:sz="0" w:space="0" w:color="auto"/>
            <w:right w:val="none" w:sz="0" w:space="0" w:color="auto"/>
          </w:divBdr>
        </w:div>
        <w:div w:id="678429232">
          <w:marLeft w:val="0"/>
          <w:marRight w:val="0"/>
          <w:marTop w:val="0"/>
          <w:marBottom w:val="0"/>
          <w:divBdr>
            <w:top w:val="none" w:sz="0" w:space="0" w:color="auto"/>
            <w:left w:val="none" w:sz="0" w:space="0" w:color="auto"/>
            <w:bottom w:val="none" w:sz="0" w:space="0" w:color="auto"/>
            <w:right w:val="none" w:sz="0" w:space="0" w:color="auto"/>
          </w:divBdr>
        </w:div>
        <w:div w:id="745540764">
          <w:marLeft w:val="0"/>
          <w:marRight w:val="0"/>
          <w:marTop w:val="0"/>
          <w:marBottom w:val="0"/>
          <w:divBdr>
            <w:top w:val="none" w:sz="0" w:space="0" w:color="auto"/>
            <w:left w:val="none" w:sz="0" w:space="0" w:color="auto"/>
            <w:bottom w:val="none" w:sz="0" w:space="0" w:color="auto"/>
            <w:right w:val="none" w:sz="0" w:space="0" w:color="auto"/>
          </w:divBdr>
        </w:div>
        <w:div w:id="799349526">
          <w:marLeft w:val="0"/>
          <w:marRight w:val="0"/>
          <w:marTop w:val="0"/>
          <w:marBottom w:val="0"/>
          <w:divBdr>
            <w:top w:val="none" w:sz="0" w:space="0" w:color="auto"/>
            <w:left w:val="none" w:sz="0" w:space="0" w:color="auto"/>
            <w:bottom w:val="none" w:sz="0" w:space="0" w:color="auto"/>
            <w:right w:val="none" w:sz="0" w:space="0" w:color="auto"/>
          </w:divBdr>
        </w:div>
        <w:div w:id="910503368">
          <w:marLeft w:val="0"/>
          <w:marRight w:val="0"/>
          <w:marTop w:val="0"/>
          <w:marBottom w:val="0"/>
          <w:divBdr>
            <w:top w:val="none" w:sz="0" w:space="0" w:color="auto"/>
            <w:left w:val="none" w:sz="0" w:space="0" w:color="auto"/>
            <w:bottom w:val="none" w:sz="0" w:space="0" w:color="auto"/>
            <w:right w:val="none" w:sz="0" w:space="0" w:color="auto"/>
          </w:divBdr>
        </w:div>
        <w:div w:id="1224028038">
          <w:marLeft w:val="0"/>
          <w:marRight w:val="0"/>
          <w:marTop w:val="0"/>
          <w:marBottom w:val="0"/>
          <w:divBdr>
            <w:top w:val="none" w:sz="0" w:space="0" w:color="auto"/>
            <w:left w:val="none" w:sz="0" w:space="0" w:color="auto"/>
            <w:bottom w:val="none" w:sz="0" w:space="0" w:color="auto"/>
            <w:right w:val="none" w:sz="0" w:space="0" w:color="auto"/>
          </w:divBdr>
        </w:div>
        <w:div w:id="1260796242">
          <w:marLeft w:val="0"/>
          <w:marRight w:val="0"/>
          <w:marTop w:val="0"/>
          <w:marBottom w:val="0"/>
          <w:divBdr>
            <w:top w:val="none" w:sz="0" w:space="0" w:color="auto"/>
            <w:left w:val="none" w:sz="0" w:space="0" w:color="auto"/>
            <w:bottom w:val="none" w:sz="0" w:space="0" w:color="auto"/>
            <w:right w:val="none" w:sz="0" w:space="0" w:color="auto"/>
          </w:divBdr>
        </w:div>
        <w:div w:id="1264917937">
          <w:marLeft w:val="0"/>
          <w:marRight w:val="0"/>
          <w:marTop w:val="0"/>
          <w:marBottom w:val="0"/>
          <w:divBdr>
            <w:top w:val="none" w:sz="0" w:space="0" w:color="auto"/>
            <w:left w:val="none" w:sz="0" w:space="0" w:color="auto"/>
            <w:bottom w:val="none" w:sz="0" w:space="0" w:color="auto"/>
            <w:right w:val="none" w:sz="0" w:space="0" w:color="auto"/>
          </w:divBdr>
        </w:div>
        <w:div w:id="1373265323">
          <w:marLeft w:val="0"/>
          <w:marRight w:val="0"/>
          <w:marTop w:val="0"/>
          <w:marBottom w:val="0"/>
          <w:divBdr>
            <w:top w:val="none" w:sz="0" w:space="0" w:color="auto"/>
            <w:left w:val="none" w:sz="0" w:space="0" w:color="auto"/>
            <w:bottom w:val="none" w:sz="0" w:space="0" w:color="auto"/>
            <w:right w:val="none" w:sz="0" w:space="0" w:color="auto"/>
          </w:divBdr>
        </w:div>
        <w:div w:id="1789885098">
          <w:marLeft w:val="0"/>
          <w:marRight w:val="0"/>
          <w:marTop w:val="0"/>
          <w:marBottom w:val="0"/>
          <w:divBdr>
            <w:top w:val="none" w:sz="0" w:space="0" w:color="auto"/>
            <w:left w:val="none" w:sz="0" w:space="0" w:color="auto"/>
            <w:bottom w:val="none" w:sz="0" w:space="0" w:color="auto"/>
            <w:right w:val="none" w:sz="0" w:space="0" w:color="auto"/>
          </w:divBdr>
        </w:div>
        <w:div w:id="1847477594">
          <w:marLeft w:val="0"/>
          <w:marRight w:val="0"/>
          <w:marTop w:val="0"/>
          <w:marBottom w:val="0"/>
          <w:divBdr>
            <w:top w:val="none" w:sz="0" w:space="0" w:color="auto"/>
            <w:left w:val="none" w:sz="0" w:space="0" w:color="auto"/>
            <w:bottom w:val="none" w:sz="0" w:space="0" w:color="auto"/>
            <w:right w:val="none" w:sz="0" w:space="0" w:color="auto"/>
          </w:divBdr>
        </w:div>
        <w:div w:id="1849127914">
          <w:marLeft w:val="0"/>
          <w:marRight w:val="0"/>
          <w:marTop w:val="0"/>
          <w:marBottom w:val="0"/>
          <w:divBdr>
            <w:top w:val="none" w:sz="0" w:space="0" w:color="auto"/>
            <w:left w:val="none" w:sz="0" w:space="0" w:color="auto"/>
            <w:bottom w:val="none" w:sz="0" w:space="0" w:color="auto"/>
            <w:right w:val="none" w:sz="0" w:space="0" w:color="auto"/>
          </w:divBdr>
        </w:div>
        <w:div w:id="1924029734">
          <w:marLeft w:val="0"/>
          <w:marRight w:val="0"/>
          <w:marTop w:val="0"/>
          <w:marBottom w:val="0"/>
          <w:divBdr>
            <w:top w:val="none" w:sz="0" w:space="0" w:color="auto"/>
            <w:left w:val="none" w:sz="0" w:space="0" w:color="auto"/>
            <w:bottom w:val="none" w:sz="0" w:space="0" w:color="auto"/>
            <w:right w:val="none" w:sz="0" w:space="0" w:color="auto"/>
          </w:divBdr>
        </w:div>
      </w:divsChild>
    </w:div>
    <w:div w:id="2013993069">
      <w:bodyDiv w:val="1"/>
      <w:marLeft w:val="0"/>
      <w:marRight w:val="0"/>
      <w:marTop w:val="0"/>
      <w:marBottom w:val="0"/>
      <w:divBdr>
        <w:top w:val="none" w:sz="0" w:space="0" w:color="auto"/>
        <w:left w:val="none" w:sz="0" w:space="0" w:color="auto"/>
        <w:bottom w:val="none" w:sz="0" w:space="0" w:color="auto"/>
        <w:right w:val="none" w:sz="0" w:space="0" w:color="auto"/>
      </w:divBdr>
      <w:divsChild>
        <w:div w:id="252476999">
          <w:marLeft w:val="0"/>
          <w:marRight w:val="0"/>
          <w:marTop w:val="0"/>
          <w:marBottom w:val="0"/>
          <w:divBdr>
            <w:top w:val="none" w:sz="0" w:space="0" w:color="auto"/>
            <w:left w:val="none" w:sz="0" w:space="0" w:color="auto"/>
            <w:bottom w:val="none" w:sz="0" w:space="0" w:color="auto"/>
            <w:right w:val="none" w:sz="0" w:space="0" w:color="auto"/>
          </w:divBdr>
        </w:div>
        <w:div w:id="3525404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3.xml" Id="rId17" /><Relationship Type="http://schemas.openxmlformats.org/officeDocument/2006/relationships/numbering" Target="numbering.xml" Id="rId2"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footer" Target="footer2.xml" Id="rId15" /><Relationship Type="http://schemas.microsoft.com/office/2016/09/relationships/commentsIds" Target="commentsIds.xml" Id="rId10" /><Relationship Type="http://schemas.microsoft.com/office/2011/relationships/people" Target="people.xml" Id="rId19" /><Relationship Type="http://schemas.openxmlformats.org/officeDocument/2006/relationships/settings" Target="settings.xml" Id="rId4" /><Relationship Type="http://schemas.microsoft.com/office/2011/relationships/commentsExtended" Target="commentsExtended.xml" Id="rId9" /><Relationship Type="http://schemas.openxmlformats.org/officeDocument/2006/relationships/footer" Target="footer1.xml" Id="rId14" /><Relationship Type="http://schemas.openxmlformats.org/officeDocument/2006/relationships/header" Target="header4.xml" Id="Rf9a41927eaf94f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06C73-5448-4CEE-959D-457E1966C1E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Ginny L Alford</dc:creator>
  <keywords/>
  <dc:description/>
  <lastModifiedBy>Ginny L Alford</lastModifiedBy>
  <revision>77</revision>
  <dcterms:created xsi:type="dcterms:W3CDTF">2024-07-24T21:29:00.0000000Z</dcterms:created>
  <dcterms:modified xsi:type="dcterms:W3CDTF">2025-07-01T22:12:40.1079885Z</dcterms:modified>
</coreProperties>
</file>